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淮北仲裁委秘书处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楷体_GB2312" w:eastAsia="楷体_GB2312"/>
          <w:szCs w:val="32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淮北仲裁委秘书处202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4.5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淮北仲裁委秘书处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3.5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完成</w:t>
      </w:r>
      <w:bookmarkStart w:id="0" w:name="_GoBack"/>
      <w:bookmarkEnd w:id="0"/>
      <w:r>
        <w:rPr>
          <w:rFonts w:hint="eastAsia" w:ascii="仿宋_GB2312" w:hAnsi="仿宋"/>
          <w:szCs w:val="32"/>
        </w:rPr>
        <w:t>预算的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  <w:lang w:val="en-US" w:eastAsia="zh-CN"/>
        </w:rPr>
        <w:t>2</w:t>
      </w:r>
      <w:r>
        <w:rPr>
          <w:rFonts w:hint="eastAsia" w:ascii="仿宋_GB2312" w:hAnsi="仿宋"/>
          <w:b/>
          <w:bCs/>
          <w:szCs w:val="32"/>
        </w:rPr>
        <w:t>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3.5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eastAsia="zh-CN"/>
        </w:rPr>
        <w:t>同，</w:t>
      </w:r>
      <w:r>
        <w:rPr>
          <w:rFonts w:hint="eastAsia" w:ascii="仿宋_GB2312" w:hAnsi="仿宋"/>
          <w:szCs w:val="32"/>
        </w:rPr>
        <w:t>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eastAsia="zh-CN"/>
        </w:rPr>
        <w:t>同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3.5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</w:t>
      </w:r>
      <w:r>
        <w:rPr>
          <w:rFonts w:hint="eastAsia" w:ascii="仿宋_GB2312" w:hAnsi="仿宋"/>
          <w:szCs w:val="32"/>
          <w:lang w:eastAsia="zh-CN"/>
        </w:rPr>
        <w:t>同，</w:t>
      </w:r>
      <w:r>
        <w:rPr>
          <w:rFonts w:hint="eastAsia" w:ascii="仿宋_GB2312" w:hAnsi="仿宋"/>
          <w:szCs w:val="32"/>
        </w:rPr>
        <w:t>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%。公务用车运行维护费，包括车辆燃料费、维修费、过路过桥费、保险费等支出，</w:t>
      </w:r>
      <w:r>
        <w:rPr>
          <w:rFonts w:hint="eastAsia" w:ascii="仿宋_GB2312" w:hAnsi="仿宋"/>
          <w:szCs w:val="32"/>
          <w:lang w:eastAsia="zh-CN"/>
        </w:rPr>
        <w:t>主要用于仲裁文书送达、仲裁现场勘验、仲裁宣传等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淮北仲裁委秘书处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472530B"/>
    <w:rsid w:val="152031FE"/>
    <w:rsid w:val="18242EF9"/>
    <w:rsid w:val="18DE668B"/>
    <w:rsid w:val="4FB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6</TotalTime>
  <ScaleCrop>false</ScaleCrop>
  <LinksUpToDate>false</LinksUpToDate>
  <CharactersWithSpaces>1148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2022-07-27T06:41:58Z</cp:lastPrinted>
  <dcterms:modified xsi:type="dcterms:W3CDTF">2022-07-27T07:24:36Z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95B7D7A6868D44358BC8FEE951F652F5</vt:lpwstr>
  </property>
</Properties>
</file>