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D5D4" w14:textId="77777777" w:rsidR="00F33E37" w:rsidRDefault="00000000">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3B27B344" w14:textId="77777777" w:rsidR="00F33E37" w:rsidRDefault="00F33E37"/>
    <w:p w14:paraId="27A86131" w14:textId="77777777" w:rsidR="00F33E37" w:rsidRDefault="00F33E37"/>
    <w:p w14:paraId="0CE2A71A" w14:textId="77777777" w:rsidR="00F33E37" w:rsidRDefault="00F33E37"/>
    <w:p w14:paraId="1F867D31" w14:textId="77777777" w:rsidR="00F33E37" w:rsidRDefault="00F33E37"/>
    <w:p w14:paraId="0EF2F6BA" w14:textId="77777777" w:rsidR="00F33E37" w:rsidRDefault="00F33E37"/>
    <w:p w14:paraId="49DA0013" w14:textId="77777777" w:rsidR="00F33E37" w:rsidRDefault="00F33E37"/>
    <w:p w14:paraId="35EEB031" w14:textId="77777777" w:rsidR="00F33E37" w:rsidRDefault="00F33E37"/>
    <w:p w14:paraId="445095D8" w14:textId="77777777" w:rsidR="00F33E37" w:rsidRDefault="00F33E37"/>
    <w:p w14:paraId="4C6D5DE9" w14:textId="12B0139C" w:rsidR="0024591B" w:rsidRDefault="00EF3643">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淮北仲裁委员会秘书处</w:t>
      </w:r>
    </w:p>
    <w:p w14:paraId="5C96263F" w14:textId="1AB89667" w:rsidR="00F33E37" w:rsidRDefault="00000000" w:rsidP="0024591B">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r w:rsidR="0024591B">
        <w:rPr>
          <w:rFonts w:ascii="TimesNewRoman" w:eastAsia="华文中宋" w:hAnsi="TimesNewRoman" w:cs="TimesNewRoman" w:hint="eastAsia"/>
          <w:b/>
          <w:sz w:val="44"/>
          <w:szCs w:val="44"/>
        </w:rPr>
        <w:t>单位</w:t>
      </w:r>
      <w:r>
        <w:rPr>
          <w:rFonts w:ascii="TimesNewRoman" w:eastAsia="华文中宋" w:hAnsi="TimesNewRoman" w:cs="TimesNewRoman" w:hint="eastAsia"/>
          <w:b/>
          <w:sz w:val="44"/>
          <w:szCs w:val="44"/>
        </w:rPr>
        <w:t>预算</w:t>
      </w:r>
    </w:p>
    <w:p w14:paraId="2ABF4DCB" w14:textId="77777777" w:rsidR="00F33E37" w:rsidRDefault="00F33E37"/>
    <w:p w14:paraId="16174985" w14:textId="77777777" w:rsidR="00F33E37" w:rsidRDefault="00F33E37"/>
    <w:p w14:paraId="2AD080D3" w14:textId="77777777" w:rsidR="00F33E37" w:rsidRDefault="00F33E37"/>
    <w:p w14:paraId="1245F6B9" w14:textId="77777777" w:rsidR="00F33E37" w:rsidRDefault="00F33E37"/>
    <w:p w14:paraId="24E88454" w14:textId="77777777" w:rsidR="00F33E37" w:rsidRDefault="00F33E37"/>
    <w:p w14:paraId="3795EE40" w14:textId="77777777" w:rsidR="00F33E37" w:rsidRDefault="00F33E37"/>
    <w:p w14:paraId="68013B8A" w14:textId="77777777" w:rsidR="00F33E37" w:rsidRDefault="00F33E37"/>
    <w:p w14:paraId="2ECE6D17" w14:textId="77777777" w:rsidR="00F33E37" w:rsidRDefault="00F33E37"/>
    <w:p w14:paraId="0F51982A" w14:textId="77777777" w:rsidR="00F33E37" w:rsidRDefault="00F33E37"/>
    <w:p w14:paraId="67BC75B4" w14:textId="77777777" w:rsidR="00F33E37" w:rsidRDefault="00F33E37"/>
    <w:p w14:paraId="0A314E22" w14:textId="77777777" w:rsidR="00F33E37" w:rsidRDefault="00F33E37"/>
    <w:p w14:paraId="1EB22769" w14:textId="77777777" w:rsidR="00F33E37" w:rsidRDefault="00F33E37"/>
    <w:p w14:paraId="35BB67BE" w14:textId="77777777" w:rsidR="00F33E37" w:rsidRDefault="00F33E37"/>
    <w:p w14:paraId="55189739" w14:textId="77777777" w:rsidR="00F33E37" w:rsidRDefault="00F33E37"/>
    <w:p w14:paraId="0E033E90" w14:textId="77777777" w:rsidR="00F33E37" w:rsidRDefault="00F33E37"/>
    <w:p w14:paraId="20ECD33A" w14:textId="77777777" w:rsidR="00F33E37" w:rsidRDefault="00F33E37"/>
    <w:p w14:paraId="4C6E89E2" w14:textId="77777777" w:rsidR="00F33E37" w:rsidRDefault="00F33E37"/>
    <w:p w14:paraId="04CF1A36" w14:textId="77777777" w:rsidR="00F33E37" w:rsidRDefault="00F33E37"/>
    <w:p w14:paraId="6C688401" w14:textId="77777777" w:rsidR="00F33E37" w:rsidRDefault="00F33E37"/>
    <w:p w14:paraId="7F072784" w14:textId="77777777" w:rsidR="00F33E37" w:rsidRDefault="00F33E37"/>
    <w:p w14:paraId="48F1F2A9" w14:textId="77777777" w:rsidR="00F33E37" w:rsidRDefault="00F33E37"/>
    <w:p w14:paraId="5FC8C198" w14:textId="77777777" w:rsidR="00F33E37" w:rsidRDefault="00F33E37"/>
    <w:p w14:paraId="577E2093" w14:textId="77777777" w:rsidR="00F33E37" w:rsidRDefault="00F33E37">
      <w:pPr>
        <w:pStyle w:val="a7"/>
        <w:adjustRightInd w:val="0"/>
        <w:snapToGrid w:val="0"/>
        <w:spacing w:line="560" w:lineRule="exact"/>
        <w:jc w:val="center"/>
        <w:rPr>
          <w:rFonts w:ascii="TimesNewRoman" w:eastAsia="黑体" w:hAnsi="TimesNewRoman" w:cs="TimesNewRoman"/>
          <w:bCs/>
          <w:sz w:val="44"/>
          <w:szCs w:val="44"/>
        </w:rPr>
      </w:pPr>
    </w:p>
    <w:p w14:paraId="2CA18215" w14:textId="70138E40" w:rsidR="00F33E37" w:rsidRDefault="00000000">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sidR="003268B9">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14:paraId="590C3085" w14:textId="77777777" w:rsidR="00F33E37" w:rsidRDefault="00F33E37"/>
    <w:p w14:paraId="2DCED5AF" w14:textId="77777777" w:rsidR="00F33E37" w:rsidRDefault="00F33E37"/>
    <w:p w14:paraId="7F36BAC1" w14:textId="77777777" w:rsidR="00F33E37" w:rsidRDefault="00000000">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4E45F202" w14:textId="77777777" w:rsidR="00F33E37" w:rsidRDefault="00F33E37"/>
    <w:p w14:paraId="5524B82D" w14:textId="77553FAD"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14:paraId="244ABAD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61CE303A" w14:textId="62C6A966"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4591B">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预算构成</w:t>
      </w:r>
    </w:p>
    <w:p w14:paraId="1FC95EAB"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7EB682B4" w14:textId="76211516"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预算表</w:t>
      </w:r>
    </w:p>
    <w:p w14:paraId="4041809A" w14:textId="27DF045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3E5AAF4C" w14:textId="2332975D"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562E7783" w14:textId="0EE44E19"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74678004" w14:textId="546E4A22"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5CB64D08" w14:textId="0A994CA1"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57685D96" w14:textId="20A83C10"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07310497" w14:textId="4B7EC49A"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77A67217" w14:textId="690046E4"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2CAE7E19" w14:textId="5918E95B"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61EFDA17" w14:textId="12544006"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62072749" w14:textId="4A3B9ED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4F7D6475" w14:textId="43D9CA72"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14:paraId="1195DFD1" w14:textId="31CB3409"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14:paraId="5D095B4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444B09D4"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2AFFE4CA"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588C60E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3979C84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4F8736DE"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42162BEF"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4DB8F0EB"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6CE74F7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667C96B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080DADB6"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475A59D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年通用资产配置支出表的说明</w:t>
      </w:r>
    </w:p>
    <w:p w14:paraId="72C27566"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Pr>
          <w:rFonts w:ascii="TimesNewRoman" w:eastAsia="仿宋_GB2312" w:hAnsi="TimesNewRoman" w:cs="TimesNewRoman" w:hint="eastAsia"/>
          <w:bCs/>
          <w:sz w:val="32"/>
          <w:szCs w:val="32"/>
        </w:rPr>
        <w:t>、其他重要事项情况说明</w:t>
      </w:r>
    </w:p>
    <w:p w14:paraId="1BBB1C46" w14:textId="77777777"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49E849A4" w14:textId="77777777"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5B0E3B0C" w14:textId="29E01B5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221A2785" w14:textId="2CC96935"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EF3643">
        <w:rPr>
          <w:rFonts w:ascii="TimesNewRoman" w:eastAsia="仿宋_GB2312" w:hAnsi="TimesNewRoman" w:cs="TimesNewRoman" w:hint="eastAsia"/>
          <w:bCs/>
          <w:sz w:val="32"/>
          <w:szCs w:val="32"/>
        </w:rPr>
        <w:t>淮北仲裁委员会秘书处</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4F8E7388" w14:textId="77777777" w:rsidR="00EF3643" w:rsidRDefault="00EF3643">
      <w:pPr>
        <w:pStyle w:val="a7"/>
        <w:adjustRightInd w:val="0"/>
        <w:snapToGrid w:val="0"/>
        <w:spacing w:line="400" w:lineRule="exact"/>
        <w:ind w:firstLineChars="250" w:firstLine="800"/>
        <w:rPr>
          <w:rFonts w:ascii="TimesNewRoman" w:eastAsia="仿宋_GB2312" w:hAnsi="TimesNewRoman" w:cs="TimesNewRoman"/>
          <w:bCs/>
          <w:sz w:val="32"/>
          <w:szCs w:val="32"/>
        </w:rPr>
      </w:pPr>
    </w:p>
    <w:p w14:paraId="52FAA472" w14:textId="77777777" w:rsidR="00EF3643" w:rsidRDefault="00EF3643">
      <w:pPr>
        <w:pStyle w:val="a7"/>
        <w:adjustRightInd w:val="0"/>
        <w:snapToGrid w:val="0"/>
        <w:spacing w:line="400" w:lineRule="exact"/>
        <w:ind w:firstLineChars="250" w:firstLine="800"/>
        <w:rPr>
          <w:rFonts w:ascii="TimesNewRoman" w:eastAsia="仿宋_GB2312" w:hAnsi="TimesNewRoman" w:cs="TimesNewRoman"/>
          <w:bCs/>
          <w:sz w:val="32"/>
          <w:szCs w:val="32"/>
        </w:rPr>
      </w:pPr>
    </w:p>
    <w:p w14:paraId="776B6275" w14:textId="77777777" w:rsidR="00EF3643" w:rsidRDefault="00EF3643">
      <w:pPr>
        <w:pStyle w:val="a7"/>
        <w:adjustRightInd w:val="0"/>
        <w:snapToGrid w:val="0"/>
        <w:spacing w:line="400" w:lineRule="exact"/>
        <w:ind w:firstLineChars="250" w:firstLine="800"/>
        <w:rPr>
          <w:rFonts w:ascii="TimesNewRoman" w:eastAsia="仿宋_GB2312" w:hAnsi="TimesNewRoman" w:cs="TimesNewRoman"/>
          <w:bCs/>
          <w:sz w:val="32"/>
          <w:szCs w:val="32"/>
        </w:rPr>
      </w:pPr>
    </w:p>
    <w:p w14:paraId="50B3DA5A" w14:textId="715745E6"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14:paraId="199E9BDB" w14:textId="77777777" w:rsidR="00F33E37" w:rsidRDefault="00F33E37"/>
    <w:p w14:paraId="4F795AA2" w14:textId="7AC2278F" w:rsidR="0024591B" w:rsidRPr="0024591B" w:rsidRDefault="00000000" w:rsidP="0024591B">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14:paraId="6D8188F3"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（一）贯彻执行《中华人民共和国仲裁法》，推行仲裁法律制度，拟订淮北市仲裁工作发展规划并组织实施；</w:t>
      </w:r>
    </w:p>
    <w:p w14:paraId="1D6FB2B6"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（二）负责仲裁案件受理、文书送达、档案管理等工作；</w:t>
      </w:r>
      <w:r w:rsidRPr="00EF3643">
        <w:rPr>
          <w:rFonts w:ascii="TimesNewRoman" w:eastAsia="仿宋_GB2312" w:hAnsi="TimesNewRoman" w:cs="TimesNewRoman" w:hint="eastAsia"/>
          <w:bCs/>
          <w:sz w:val="32"/>
          <w:szCs w:val="32"/>
        </w:rPr>
        <w:t xml:space="preserve">     </w:t>
      </w:r>
    </w:p>
    <w:p w14:paraId="6127C143"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（三）负责仲裁费用核算与收取；</w:t>
      </w:r>
    </w:p>
    <w:p w14:paraId="4D2E1CAD"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（四）负责组织、协调仲裁庭的案件审理工作；</w:t>
      </w:r>
    </w:p>
    <w:p w14:paraId="7D0F03EB"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（五）负责仲裁员的管理、培训工作；</w:t>
      </w:r>
    </w:p>
    <w:p w14:paraId="44163DDD" w14:textId="77777777" w:rsidR="00EF3643" w:rsidRPr="00EF3643"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（六）负责仲裁员信息库的建立、联络工作；</w:t>
      </w:r>
    </w:p>
    <w:p w14:paraId="56658033" w14:textId="3123C229" w:rsidR="00F33E37" w:rsidRDefault="00EF3643" w:rsidP="00EF3643">
      <w:pPr>
        <w:pStyle w:val="a7"/>
        <w:adjustRightInd w:val="0"/>
        <w:snapToGrid w:val="0"/>
        <w:spacing w:line="560" w:lineRule="exact"/>
        <w:ind w:firstLineChars="196" w:firstLine="627"/>
        <w:rPr>
          <w:rFonts w:ascii="TimesNewRoman" w:eastAsia="仿宋_GB2312" w:hAnsi="TimesNewRoman" w:cs="TimesNewRoman"/>
          <w:bCs/>
          <w:sz w:val="32"/>
          <w:szCs w:val="32"/>
        </w:rPr>
      </w:pPr>
      <w:r w:rsidRPr="00EF3643">
        <w:rPr>
          <w:rFonts w:ascii="TimesNewRoman" w:eastAsia="仿宋_GB2312" w:hAnsi="TimesNewRoman" w:cs="TimesNewRoman" w:hint="eastAsia"/>
          <w:bCs/>
          <w:sz w:val="32"/>
          <w:szCs w:val="32"/>
        </w:rPr>
        <w:t>（七）承办淮北仲裁委员会交办的其他事项</w:t>
      </w:r>
      <w:r>
        <w:rPr>
          <w:rFonts w:ascii="TimesNewRoman" w:eastAsia="仿宋_GB2312" w:hAnsi="TimesNewRoman" w:cs="TimesNewRoman" w:hint="eastAsia"/>
          <w:bCs/>
          <w:sz w:val="32"/>
          <w:szCs w:val="32"/>
        </w:rPr>
        <w:t>。</w:t>
      </w:r>
    </w:p>
    <w:p w14:paraId="548086DD" w14:textId="41785126" w:rsidR="00F33E37" w:rsidRPr="00EF3643" w:rsidRDefault="00000000" w:rsidP="00EF3643">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w:t>
      </w:r>
      <w:r w:rsidR="0024591B">
        <w:rPr>
          <w:rFonts w:ascii="TimesNewRoman" w:eastAsia="黑体" w:hAnsi="TimesNewRoman" w:cs="TimesNewRoman" w:hint="eastAsia"/>
          <w:bCs/>
          <w:sz w:val="32"/>
          <w:szCs w:val="32"/>
        </w:rPr>
        <w:t>单位</w:t>
      </w:r>
      <w:r>
        <w:rPr>
          <w:rFonts w:ascii="TimesNewRoman" w:eastAsia="黑体" w:hAnsi="TimesNewRoman" w:cs="TimesNewRoman" w:hint="eastAsia"/>
          <w:bCs/>
          <w:sz w:val="32"/>
          <w:szCs w:val="32"/>
        </w:rPr>
        <w:t>预算构成</w:t>
      </w:r>
    </w:p>
    <w:p w14:paraId="2D2EB53A" w14:textId="77777777" w:rsidR="00EF3643" w:rsidRPr="00EF3643" w:rsidRDefault="00EF3643" w:rsidP="00EF3643">
      <w:pPr>
        <w:widowControl/>
        <w:adjustRightInd w:val="0"/>
        <w:snapToGrid w:val="0"/>
        <w:spacing w:before="100" w:beforeAutospacing="1" w:after="100" w:afterAutospacing="1" w:line="560" w:lineRule="exact"/>
        <w:ind w:firstLineChars="196" w:firstLine="627"/>
        <w:jc w:val="left"/>
        <w:rPr>
          <w:rFonts w:ascii="仿宋_GB2312" w:eastAsia="仿宋_GB2312" w:hAnsi="仿宋_GB2312" w:cs="仿宋_GB2312" w:hint="eastAsia"/>
          <w:kern w:val="0"/>
          <w:sz w:val="32"/>
          <w:szCs w:val="32"/>
        </w:rPr>
      </w:pPr>
      <w:r w:rsidRPr="00EF3643">
        <w:rPr>
          <w:rFonts w:ascii="仿宋_GB2312" w:eastAsia="仿宋_GB2312" w:hAnsi="仿宋" w:cs="宋体" w:hint="eastAsia"/>
          <w:kern w:val="0"/>
          <w:sz w:val="32"/>
          <w:szCs w:val="32"/>
        </w:rPr>
        <w:t>从预算单位构成看，</w:t>
      </w:r>
      <w:r w:rsidRPr="00EF3643">
        <w:rPr>
          <w:rFonts w:ascii="仿宋_GB2312" w:eastAsia="仿宋_GB2312" w:hAnsi="仿宋" w:cs="仿宋" w:hint="eastAsia"/>
          <w:bCs/>
          <w:kern w:val="0"/>
          <w:sz w:val="32"/>
          <w:szCs w:val="32"/>
        </w:rPr>
        <w:t>淮北仲裁委员会秘书处</w:t>
      </w:r>
      <w:r w:rsidRPr="00EF3643">
        <w:rPr>
          <w:rFonts w:ascii="仿宋_GB2312" w:eastAsia="仿宋_GB2312" w:hAnsi="仿宋" w:cs="宋体" w:hint="eastAsia"/>
          <w:kern w:val="0"/>
          <w:sz w:val="32"/>
          <w:szCs w:val="32"/>
        </w:rPr>
        <w:t>2024年度单位预算，纳入单位预算编制范围的单位共1个，</w:t>
      </w:r>
      <w:r w:rsidRPr="00EF3643">
        <w:rPr>
          <w:rFonts w:ascii="仿宋_GB2312" w:eastAsia="仿宋_GB2312" w:hAnsi="仿宋_GB2312" w:cs="仿宋_GB2312" w:hint="eastAsia"/>
          <w:kern w:val="0"/>
          <w:sz w:val="32"/>
          <w:szCs w:val="32"/>
        </w:rPr>
        <w:t>具体情况见下表。</w:t>
      </w:r>
    </w:p>
    <w:tbl>
      <w:tblPr>
        <w:tblW w:w="8540" w:type="dxa"/>
        <w:jc w:val="center"/>
        <w:tblLayout w:type="fixed"/>
        <w:tblCellMar>
          <w:left w:w="0" w:type="dxa"/>
          <w:right w:w="0" w:type="dxa"/>
        </w:tblCellMar>
        <w:tblLook w:val="04A0" w:firstRow="1" w:lastRow="0" w:firstColumn="1" w:lastColumn="0" w:noHBand="0" w:noVBand="1"/>
      </w:tblPr>
      <w:tblGrid>
        <w:gridCol w:w="854"/>
        <w:gridCol w:w="3416"/>
        <w:gridCol w:w="4270"/>
      </w:tblGrid>
      <w:tr w:rsidR="00EF3643" w:rsidRPr="00EF3643" w14:paraId="4D66968F" w14:textId="77777777" w:rsidTr="00346B8B">
        <w:trPr>
          <w:trHeight w:val="579"/>
          <w:jc w:val="center"/>
        </w:trPr>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EB3115"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序号</w:t>
            </w:r>
          </w:p>
        </w:tc>
        <w:tc>
          <w:tcPr>
            <w:tcW w:w="3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C6E99E"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单位名称</w:t>
            </w:r>
          </w:p>
        </w:tc>
        <w:tc>
          <w:tcPr>
            <w:tcW w:w="4270" w:type="dxa"/>
            <w:tcBorders>
              <w:top w:val="single" w:sz="8" w:space="0" w:color="auto"/>
              <w:left w:val="nil"/>
              <w:bottom w:val="single" w:sz="8" w:space="0" w:color="auto"/>
              <w:right w:val="single" w:sz="8" w:space="0" w:color="auto"/>
            </w:tcBorders>
            <w:shd w:val="clear" w:color="auto" w:fill="FFFFFF"/>
            <w:vAlign w:val="center"/>
          </w:tcPr>
          <w:p w14:paraId="09FD16F6"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单位性质</w:t>
            </w:r>
          </w:p>
        </w:tc>
      </w:tr>
      <w:tr w:rsidR="00EF3643" w:rsidRPr="00EF3643" w14:paraId="463E7C1F" w14:textId="77777777" w:rsidTr="00346B8B">
        <w:trPr>
          <w:trHeight w:val="579"/>
          <w:jc w:val="center"/>
        </w:trPr>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AAD8D1"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1</w:t>
            </w:r>
          </w:p>
        </w:tc>
        <w:tc>
          <w:tcPr>
            <w:tcW w:w="3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4CC734" w14:textId="77777777" w:rsidR="00EF3643" w:rsidRPr="00EF3643" w:rsidRDefault="00EF3643" w:rsidP="00EF3643">
            <w:pPr>
              <w:adjustRightInd w:val="0"/>
              <w:snapToGrid w:val="0"/>
              <w:spacing w:line="360" w:lineRule="auto"/>
              <w:jc w:val="center"/>
              <w:rPr>
                <w:rFonts w:ascii="仿宋_GB2312" w:eastAsia="仿宋_GB2312" w:hAnsi="仿宋_GB2312" w:cs="仿宋_GB2312" w:hint="eastAsia"/>
                <w:sz w:val="24"/>
                <w:u w:val="single"/>
              </w:rPr>
            </w:pPr>
            <w:r w:rsidRPr="00EF3643">
              <w:rPr>
                <w:rFonts w:ascii="仿宋_GB2312" w:eastAsia="仿宋_GB2312" w:hAnsi="仿宋" w:cs="仿宋" w:hint="eastAsia"/>
                <w:bCs/>
                <w:sz w:val="24"/>
              </w:rPr>
              <w:t>淮北仲裁委员会秘书处</w:t>
            </w:r>
          </w:p>
        </w:tc>
        <w:tc>
          <w:tcPr>
            <w:tcW w:w="4270" w:type="dxa"/>
            <w:tcBorders>
              <w:top w:val="nil"/>
              <w:left w:val="nil"/>
              <w:bottom w:val="single" w:sz="8" w:space="0" w:color="auto"/>
              <w:right w:val="single" w:sz="8" w:space="0" w:color="auto"/>
            </w:tcBorders>
            <w:shd w:val="clear" w:color="auto" w:fill="FFFFFF"/>
            <w:vAlign w:val="center"/>
          </w:tcPr>
          <w:p w14:paraId="28830AB5" w14:textId="77777777" w:rsidR="00EF3643" w:rsidRPr="00EF3643" w:rsidRDefault="00EF3643" w:rsidP="00EF3643">
            <w:pPr>
              <w:adjustRightInd w:val="0"/>
              <w:snapToGrid w:val="0"/>
              <w:spacing w:line="360" w:lineRule="auto"/>
              <w:jc w:val="center"/>
              <w:rPr>
                <w:rFonts w:ascii="仿宋_GB2312" w:eastAsia="仿宋_GB2312" w:hAnsi="仿宋_GB2312" w:cs="仿宋_GB2312" w:hint="eastAsia"/>
                <w:sz w:val="24"/>
                <w:u w:val="single"/>
              </w:rPr>
            </w:pPr>
            <w:r w:rsidRPr="00EF3643">
              <w:rPr>
                <w:rFonts w:ascii="仿宋_GB2312" w:eastAsia="仿宋_GB2312" w:hAnsi="仿宋" w:cs="仿宋" w:hint="eastAsia"/>
                <w:bCs/>
                <w:sz w:val="24"/>
              </w:rPr>
              <w:t>全额拨款事业单位</w:t>
            </w:r>
          </w:p>
        </w:tc>
      </w:tr>
    </w:tbl>
    <w:p w14:paraId="045450B9" w14:textId="3FCDEE9B" w:rsidR="00F33E37" w:rsidRDefault="00000000" w:rsidP="00EF3643">
      <w:pPr>
        <w:pStyle w:val="a7"/>
        <w:adjustRightInd w:val="0"/>
        <w:snapToGrid w:val="0"/>
        <w:spacing w:line="560" w:lineRule="exact"/>
        <w:ind w:firstLineChars="200" w:firstLine="640"/>
        <w:rPr>
          <w:rFonts w:ascii="TimesNewRoman" w:eastAsia="黑体" w:hAnsi="TimesNewRoman" w:cs="TimesNewRoman"/>
          <w:bCs/>
          <w:sz w:val="32"/>
          <w:szCs w:val="32"/>
        </w:rPr>
      </w:pPr>
      <w:r w:rsidRPr="00C53F0C">
        <w:rPr>
          <w:rFonts w:ascii="TimesNewRoman" w:eastAsia="黑体" w:hAnsi="TimesNewRoman" w:cs="TimesNewRoman" w:hint="eastAsia"/>
          <w:bCs/>
          <w:sz w:val="32"/>
          <w:szCs w:val="32"/>
        </w:rPr>
        <w:t>三、</w:t>
      </w:r>
      <w:r w:rsidRPr="00C53F0C">
        <w:rPr>
          <w:rFonts w:ascii="TimesNewRoman" w:eastAsia="黑体" w:hAnsi="TimesNewRoman" w:cs="TimesNewRoman" w:hint="eastAsia"/>
          <w:bCs/>
          <w:sz w:val="32"/>
          <w:szCs w:val="32"/>
        </w:rPr>
        <w:t>2025</w:t>
      </w:r>
      <w:r w:rsidRPr="00C53F0C">
        <w:rPr>
          <w:rFonts w:ascii="TimesNewRoman" w:eastAsia="黑体" w:hAnsi="TimesNewRoman" w:cs="TimesNewRoman" w:hint="eastAsia"/>
          <w:bCs/>
          <w:sz w:val="32"/>
          <w:szCs w:val="32"/>
        </w:rPr>
        <w:t>年度主要工作任务</w:t>
      </w:r>
    </w:p>
    <w:p w14:paraId="2BAACC0B"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一、党建引领仲裁工作</w:t>
      </w:r>
    </w:p>
    <w:p w14:paraId="52628176"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lastRenderedPageBreak/>
        <w:t>1.</w:t>
      </w:r>
      <w:r w:rsidRPr="00C53F0C">
        <w:rPr>
          <w:rFonts w:ascii="TimesNewRoman" w:eastAsia="仿宋_GB2312" w:hAnsi="TimesNewRoman" w:cs="TimesNewRoman" w:hint="eastAsia"/>
          <w:bCs/>
          <w:sz w:val="32"/>
          <w:szCs w:val="32"/>
        </w:rPr>
        <w:t>坚持党的领导，完善仲裁机构党组织功能，发挥仲裁功能型党支部作用，推进仲裁支部党建品牌建设“法治仲裁</w:t>
      </w:r>
      <w:r w:rsidRPr="00C53F0C">
        <w:rPr>
          <w:rFonts w:ascii="TimesNewRoman" w:eastAsia="仿宋_GB2312" w:hAnsi="TimesNewRoman" w:cs="TimesNewRoman" w:hint="eastAsia"/>
          <w:bCs/>
          <w:sz w:val="32"/>
          <w:szCs w:val="32"/>
        </w:rPr>
        <w:t xml:space="preserve">  </w:t>
      </w:r>
      <w:r w:rsidRPr="00C53F0C">
        <w:rPr>
          <w:rFonts w:ascii="TimesNewRoman" w:eastAsia="仿宋_GB2312" w:hAnsi="TimesNewRoman" w:cs="TimesNewRoman" w:hint="eastAsia"/>
          <w:bCs/>
          <w:sz w:val="32"/>
          <w:szCs w:val="32"/>
        </w:rPr>
        <w:t>党建铸魂”，开展“优秀党员仲裁员”评选活动。</w:t>
      </w:r>
    </w:p>
    <w:p w14:paraId="280D5FF0"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2.</w:t>
      </w:r>
      <w:r w:rsidRPr="00C53F0C">
        <w:rPr>
          <w:rFonts w:ascii="TimesNewRoman" w:eastAsia="仿宋_GB2312" w:hAnsi="TimesNewRoman" w:cs="TimesNewRoman" w:hint="eastAsia"/>
          <w:bCs/>
          <w:sz w:val="32"/>
          <w:szCs w:val="32"/>
        </w:rPr>
        <w:t>建立仲裁行风监督员机制，邀请人大代表、政协委员、各民主党派、国家机关、企事业单位、社会团体、专家学者及专业律师中择优选聘，遵循依法民主、公开公正、务实高效原则，全面开展监督工作，发挥行风监督员的桥梁纽带作用。</w:t>
      </w:r>
    </w:p>
    <w:p w14:paraId="24264C63"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二、深化仲裁内部管理工作</w:t>
      </w:r>
    </w:p>
    <w:p w14:paraId="6C4D2F67"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1.</w:t>
      </w:r>
      <w:r w:rsidRPr="00C53F0C">
        <w:rPr>
          <w:rFonts w:ascii="TimesNewRoman" w:eastAsia="仿宋_GB2312" w:hAnsi="TimesNewRoman" w:cs="TimesNewRoman" w:hint="eastAsia"/>
          <w:bCs/>
          <w:sz w:val="32"/>
          <w:szCs w:val="32"/>
        </w:rPr>
        <w:t>根据新颁布的《仲裁法》科学修订仲裁委员会章程、仲裁规则，健全仲裁程序管理监督机制，探索仲裁委员会运行机制和具体管理方式改革，推进仲裁委秘书处现有人事、财务等制度改革。</w:t>
      </w:r>
    </w:p>
    <w:p w14:paraId="68208085"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2.</w:t>
      </w:r>
      <w:r w:rsidRPr="00C53F0C">
        <w:rPr>
          <w:rFonts w:ascii="TimesNewRoman" w:eastAsia="仿宋_GB2312" w:hAnsi="TimesNewRoman" w:cs="TimesNewRoman" w:hint="eastAsia"/>
          <w:bCs/>
          <w:sz w:val="32"/>
          <w:szCs w:val="32"/>
        </w:rPr>
        <w:t>持续巩固深化虚假仲裁专项治理工作，开展仲裁案件质量自查，坚持问题导向，着力查找和纠正案件中可能存在的程序不准确、文书格式不规范等问题。</w:t>
      </w:r>
    </w:p>
    <w:p w14:paraId="41EF6321"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3.</w:t>
      </w:r>
      <w:r w:rsidRPr="00C53F0C">
        <w:rPr>
          <w:rFonts w:ascii="TimesNewRoman" w:eastAsia="仿宋_GB2312" w:hAnsi="TimesNewRoman" w:cs="TimesNewRoman" w:hint="eastAsia"/>
          <w:bCs/>
          <w:sz w:val="32"/>
          <w:szCs w:val="32"/>
        </w:rPr>
        <w:t>发挥仲裁员职业道德委员会作用，完善仲裁员年度执业工作考核，健全仲裁案件过错责任追究制度，全面落实仲裁员终身负责制，有效处理仲裁投诉信访事项，依法依章程对违法违规仲裁员解聘、除名。</w:t>
      </w:r>
    </w:p>
    <w:p w14:paraId="17BAC9A6"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三、提升仲裁服务水平</w:t>
      </w:r>
    </w:p>
    <w:p w14:paraId="73D6A4EA" w14:textId="77777777" w:rsidR="00C53F0C"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C53F0C">
        <w:rPr>
          <w:rFonts w:ascii="TimesNewRoman" w:eastAsia="仿宋_GB2312" w:hAnsi="TimesNewRoman" w:cs="TimesNewRoman" w:hint="eastAsia"/>
          <w:bCs/>
          <w:sz w:val="32"/>
          <w:szCs w:val="32"/>
        </w:rPr>
        <w:t>1.</w:t>
      </w:r>
      <w:r w:rsidRPr="00C53F0C">
        <w:rPr>
          <w:rFonts w:ascii="TimesNewRoman" w:eastAsia="仿宋_GB2312" w:hAnsi="TimesNewRoman" w:cs="TimesNewRoman" w:hint="eastAsia"/>
          <w:bCs/>
          <w:sz w:val="32"/>
          <w:szCs w:val="32"/>
        </w:rPr>
        <w:t>做好</w:t>
      </w:r>
      <w:r w:rsidRPr="00C53F0C">
        <w:rPr>
          <w:rFonts w:ascii="TimesNewRoman" w:eastAsia="仿宋_GB2312" w:hAnsi="TimesNewRoman" w:cs="TimesNewRoman" w:hint="eastAsia"/>
          <w:bCs/>
          <w:sz w:val="32"/>
          <w:szCs w:val="32"/>
        </w:rPr>
        <w:t>30</w:t>
      </w:r>
      <w:r w:rsidRPr="00C53F0C">
        <w:rPr>
          <w:rFonts w:ascii="TimesNewRoman" w:eastAsia="仿宋_GB2312" w:hAnsi="TimesNewRoman" w:cs="TimesNewRoman" w:hint="eastAsia"/>
          <w:bCs/>
          <w:sz w:val="32"/>
          <w:szCs w:val="32"/>
        </w:rPr>
        <w:t>名涉外经验的仲裁人才培养，为国际经济贸易活动提供更加便捷、高效的纠纷解决途径；探索多元仲裁服务（知识产权、</w:t>
      </w:r>
      <w:r w:rsidRPr="00C53F0C">
        <w:rPr>
          <w:rFonts w:ascii="TimesNewRoman" w:eastAsia="仿宋_GB2312" w:hAnsi="TimesNewRoman" w:cs="TimesNewRoman" w:hint="eastAsia"/>
          <w:bCs/>
          <w:sz w:val="32"/>
          <w:szCs w:val="32"/>
        </w:rPr>
        <w:lastRenderedPageBreak/>
        <w:t>金融仲裁），推进我市商事仲裁制度现代化。邀请知名专家教授开展仲裁员、仲裁秘书业务培训。</w:t>
      </w:r>
    </w:p>
    <w:p w14:paraId="0145440A" w14:textId="0C81AD61" w:rsidR="00EF3643" w:rsidRPr="00C53F0C" w:rsidRDefault="00C53F0C" w:rsidP="00C53F0C">
      <w:pPr>
        <w:pStyle w:val="a7"/>
        <w:adjustRightInd w:val="0"/>
        <w:snapToGrid w:val="0"/>
        <w:spacing w:line="560" w:lineRule="exact"/>
        <w:ind w:firstLineChars="196" w:firstLine="627"/>
        <w:rPr>
          <w:rFonts w:ascii="TimesNewRoman" w:eastAsia="仿宋_GB2312" w:hAnsi="TimesNewRoman" w:cs="TimesNewRoman"/>
          <w:bCs/>
          <w:sz w:val="32"/>
          <w:szCs w:val="32"/>
        </w:rPr>
      </w:pPr>
      <w:r w:rsidRPr="00C53F0C">
        <w:rPr>
          <w:rFonts w:ascii="TimesNewRoman" w:eastAsia="仿宋_GB2312" w:hAnsi="TimesNewRoman" w:cs="TimesNewRoman" w:hint="eastAsia"/>
          <w:bCs/>
          <w:sz w:val="32"/>
          <w:szCs w:val="32"/>
        </w:rPr>
        <w:t>2.</w:t>
      </w:r>
      <w:r w:rsidRPr="00C53F0C">
        <w:rPr>
          <w:rFonts w:ascii="TimesNewRoman" w:eastAsia="仿宋_GB2312" w:hAnsi="TimesNewRoman" w:cs="TimesNewRoman" w:hint="eastAsia"/>
          <w:bCs/>
          <w:sz w:val="32"/>
          <w:szCs w:val="32"/>
        </w:rPr>
        <w:t>围绕市委、市政府中心工作，实施“优化营商环境”仲裁服务企业专项行动，</w:t>
      </w:r>
      <w:proofErr w:type="gramStart"/>
      <w:r w:rsidRPr="00C53F0C">
        <w:rPr>
          <w:rFonts w:ascii="TimesNewRoman" w:eastAsia="仿宋_GB2312" w:hAnsi="TimesNewRoman" w:cs="TimesNewRoman" w:hint="eastAsia"/>
          <w:bCs/>
          <w:sz w:val="32"/>
          <w:szCs w:val="32"/>
        </w:rPr>
        <w:t>深入涉府纠纷</w:t>
      </w:r>
      <w:proofErr w:type="gramEnd"/>
      <w:r w:rsidRPr="00C53F0C">
        <w:rPr>
          <w:rFonts w:ascii="TimesNewRoman" w:eastAsia="仿宋_GB2312" w:hAnsi="TimesNewRoman" w:cs="TimesNewRoman" w:hint="eastAsia"/>
          <w:bCs/>
          <w:sz w:val="32"/>
          <w:szCs w:val="32"/>
        </w:rPr>
        <w:t>重点行业、重点企业推行仲裁制度，延伸仲裁服务领域。充分发挥仲裁在法治框架内调整各类市场主体利益关系的职能，有利于建立法治化、便利化、国际化营商环境，激活市场主体经济活力，推动经济高质量发展。</w:t>
      </w:r>
    </w:p>
    <w:p w14:paraId="71B97E7F" w14:textId="30CD6613"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14:paraId="676D7C30" w14:textId="77777777" w:rsidR="00F33E37" w:rsidRDefault="00000000">
      <w:pPr>
        <w:pStyle w:val="a7"/>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1CA12308" w14:textId="77777777" w:rsidR="00F33E37" w:rsidRDefault="00000000">
      <w:r>
        <w:t xml:space="preserve">                                        </w:t>
      </w:r>
    </w:p>
    <w:p w14:paraId="76F659B3" w14:textId="50AE8F4B"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预算情况说明</w:t>
      </w:r>
    </w:p>
    <w:p w14:paraId="0D1DAE5E" w14:textId="77777777" w:rsidR="00F33E37" w:rsidRDefault="00F33E37"/>
    <w:p w14:paraId="3BD6DD52"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1F6106C1" w14:textId="6304435E" w:rsidR="00F33E37" w:rsidRPr="00AF4EFE" w:rsidRDefault="00000000" w:rsidP="00AF4EFE">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w:t>
      </w:r>
      <w:r w:rsidR="00EF3643">
        <w:rPr>
          <w:rFonts w:ascii="TimesNewRoman" w:eastAsia="仿宋_GB2312" w:hAnsi="TimesNewRoman" w:cs="TimesNewRoman" w:hint="eastAsia"/>
          <w:sz w:val="32"/>
          <w:szCs w:val="32"/>
        </w:rPr>
        <w:t>淮北仲裁委员会秘书处</w:t>
      </w:r>
      <w:r>
        <w:rPr>
          <w:rFonts w:ascii="TimesNewRoman" w:eastAsia="仿宋_GB2312" w:hAnsi="TimesNewRoman" w:cs="TimesNewRoman" w:hint="eastAsia"/>
          <w:sz w:val="32"/>
          <w:szCs w:val="32"/>
        </w:rPr>
        <w:t>所有收入和支出均纳入</w:t>
      </w:r>
      <w:r w:rsidR="0024591B">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预算管理。</w:t>
      </w:r>
      <w:r w:rsidR="00EF3643">
        <w:rPr>
          <w:rFonts w:ascii="TimesNewRoman" w:eastAsia="仿宋_GB2312" w:hAnsi="TimesNewRoman" w:cs="TimesNewRoman" w:hint="eastAsia"/>
          <w:sz w:val="32"/>
          <w:szCs w:val="32"/>
        </w:rPr>
        <w:t>淮北仲裁委员会秘书处</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sidR="00EF3643">
        <w:rPr>
          <w:rFonts w:ascii="TimesNewRoman" w:eastAsia="仿宋_GB2312" w:hAnsi="TimesNewRoman" w:cs="TimesNewRoman" w:hint="eastAsia"/>
          <w:sz w:val="32"/>
          <w:szCs w:val="32"/>
        </w:rPr>
        <w:t>357.76</w:t>
      </w:r>
      <w:r>
        <w:rPr>
          <w:rFonts w:ascii="TimesNewRoman" w:eastAsia="仿宋_GB2312" w:hAnsi="TimesNewRoman" w:cs="TimesNewRoman" w:hint="eastAsia"/>
          <w:sz w:val="32"/>
          <w:szCs w:val="32"/>
        </w:rPr>
        <w:t>万元，收入</w:t>
      </w:r>
      <w:r w:rsidR="00EF3643">
        <w:rPr>
          <w:rFonts w:ascii="TimesNewRoman" w:eastAsia="仿宋_GB2312" w:hAnsi="TimesNewRoman" w:cs="TimesNewRoman" w:hint="eastAsia"/>
          <w:sz w:val="32"/>
          <w:szCs w:val="32"/>
        </w:rPr>
        <w:t>均为</w:t>
      </w:r>
      <w:r>
        <w:rPr>
          <w:rFonts w:ascii="TimesNewRoman" w:eastAsia="仿宋_GB2312" w:hAnsi="TimesNewRoman" w:cs="TimesNewRoman" w:hint="eastAsia"/>
          <w:sz w:val="32"/>
          <w:szCs w:val="32"/>
        </w:rPr>
        <w:t>一般公共预算拨款收入，支出包括：</w:t>
      </w:r>
      <w:r w:rsidR="003B06B1" w:rsidRPr="003B06B1">
        <w:rPr>
          <w:rFonts w:ascii="TimesNewRoman" w:eastAsia="仿宋_GB2312" w:hAnsi="TimesNewRoman" w:cs="TimesNewRoman" w:hint="eastAsia"/>
          <w:sz w:val="32"/>
          <w:szCs w:val="32"/>
        </w:rPr>
        <w:t>公共安全支出</w:t>
      </w:r>
      <w:r w:rsidR="003B06B1">
        <w:rPr>
          <w:rFonts w:ascii="TimesNewRoman" w:eastAsia="仿宋_GB2312" w:hAnsi="TimesNewRoman" w:cs="TimesNewRoman" w:hint="eastAsia"/>
          <w:sz w:val="32"/>
          <w:szCs w:val="32"/>
        </w:rPr>
        <w:t>、</w:t>
      </w:r>
      <w:r>
        <w:rPr>
          <w:rFonts w:ascii="TimesNewRoman" w:eastAsia="仿宋_GB2312" w:hAnsi="TimesNewRoman" w:cs="TimesNewRoman" w:hint="eastAsia"/>
          <w:sz w:val="32"/>
          <w:szCs w:val="32"/>
        </w:rPr>
        <w:t>社会保障和就业支出、卫生健康支出、住房保障支出。</w:t>
      </w:r>
    </w:p>
    <w:p w14:paraId="16ADEB76"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5A5279FA" w14:textId="4E768432"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357.76</w:t>
      </w:r>
      <w:r w:rsidR="0024591B">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357.76</w:t>
      </w:r>
      <w:r w:rsidR="0024591B">
        <w:rPr>
          <w:rFonts w:ascii="TimesNewRoman" w:eastAsia="仿宋_GB2312" w:hAnsi="TimesNewRoman" w:cs="TimesNewRoman" w:hint="eastAsia"/>
          <w:kern w:val="0"/>
          <w:sz w:val="32"/>
          <w:szCs w:val="32"/>
        </w:rPr>
        <w:t>万元。</w:t>
      </w:r>
    </w:p>
    <w:p w14:paraId="44DFA8D1" w14:textId="3736B8F8"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00EF3643">
        <w:rPr>
          <w:rFonts w:ascii="TimesNewRoman" w:eastAsia="仿宋_GB2312" w:hAnsi="TimesNewRoman" w:cs="TimesNewRoman" w:hint="eastAsia"/>
          <w:b/>
          <w:kern w:val="0"/>
          <w:sz w:val="32"/>
          <w:szCs w:val="32"/>
        </w:rPr>
        <w:t>357.76</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w:t>
      </w:r>
      <w:r>
        <w:rPr>
          <w:rFonts w:ascii="TimesNewRoman" w:eastAsia="仿宋_GB2312" w:hAnsi="TimesNewRoman" w:cs="TimesNewRoman" w:hint="eastAsia"/>
          <w:kern w:val="0"/>
          <w:sz w:val="32"/>
          <w:szCs w:val="32"/>
        </w:rPr>
        <w:lastRenderedPageBreak/>
        <w:t>收入</w:t>
      </w:r>
      <w:r w:rsidR="00EF3643">
        <w:rPr>
          <w:rFonts w:ascii="TimesNewRoman" w:eastAsia="仿宋_GB2312" w:hAnsi="TimesNewRoman" w:cs="TimesNewRoman" w:hint="eastAsia"/>
          <w:kern w:val="0"/>
          <w:sz w:val="32"/>
          <w:szCs w:val="32"/>
        </w:rPr>
        <w:t>357.76</w:t>
      </w:r>
      <w:r>
        <w:rPr>
          <w:rFonts w:ascii="TimesNewRoman" w:eastAsia="仿宋_GB2312" w:hAnsi="TimesNewRoman" w:cs="TimesNewRoman" w:hint="eastAsia"/>
          <w:kern w:val="0"/>
          <w:sz w:val="32"/>
          <w:szCs w:val="32"/>
        </w:rPr>
        <w:t>万元，占</w:t>
      </w:r>
      <w:r w:rsidR="00EF3643">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sidR="00D2245F">
        <w:rPr>
          <w:rFonts w:ascii="TimesNewRoman" w:eastAsia="仿宋_GB2312" w:hAnsi="TimesNewRoman" w:cs="TimesNewRoman" w:hint="eastAsia"/>
          <w:kern w:val="0"/>
          <w:sz w:val="32"/>
          <w:szCs w:val="32"/>
        </w:rPr>
        <w:t>减少</w:t>
      </w:r>
      <w:r w:rsidR="00D2245F">
        <w:rPr>
          <w:rFonts w:ascii="TimesNewRoman" w:eastAsia="仿宋_GB2312" w:hAnsi="TimesNewRoman" w:cs="TimesNewRoman" w:hint="eastAsia"/>
          <w:kern w:val="0"/>
          <w:sz w:val="32"/>
          <w:szCs w:val="32"/>
        </w:rPr>
        <w:t>37.05</w:t>
      </w:r>
      <w:r>
        <w:rPr>
          <w:rFonts w:ascii="TimesNewRoman" w:eastAsia="仿宋_GB2312" w:hAnsi="TimesNewRoman" w:cs="TimesNewRoman" w:hint="eastAsia"/>
          <w:kern w:val="0"/>
          <w:sz w:val="32"/>
          <w:szCs w:val="32"/>
        </w:rPr>
        <w:t>万元，</w:t>
      </w:r>
      <w:r w:rsidR="00D2245F">
        <w:rPr>
          <w:rFonts w:ascii="TimesNewRoman" w:eastAsia="仿宋_GB2312" w:hAnsi="TimesNewRoman" w:cs="TimesNewRoman" w:hint="eastAsia"/>
          <w:kern w:val="0"/>
          <w:sz w:val="32"/>
          <w:szCs w:val="32"/>
        </w:rPr>
        <w:t>下降</w:t>
      </w:r>
      <w:r w:rsidR="00D2245F">
        <w:rPr>
          <w:rFonts w:ascii="TimesNewRoman" w:eastAsia="仿宋_GB2312" w:hAnsi="TimesNewRoman" w:cs="TimesNewRoman" w:hint="eastAsia"/>
          <w:kern w:val="0"/>
          <w:sz w:val="32"/>
          <w:szCs w:val="32"/>
        </w:rPr>
        <w:t>9.38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D2245F">
        <w:rPr>
          <w:rFonts w:ascii="TimesNewRoman" w:eastAsia="仿宋_GB2312" w:hAnsi="TimesNewRoman" w:cs="TimesNewRoman" w:hint="eastAsia"/>
          <w:kern w:val="0"/>
          <w:sz w:val="32"/>
          <w:szCs w:val="32"/>
        </w:rPr>
        <w:t>厉行节约，压减项目支出</w:t>
      </w:r>
      <w:r>
        <w:rPr>
          <w:rFonts w:ascii="TimesNewRoman" w:eastAsia="仿宋_GB2312" w:hAnsi="TimesNewRoman" w:cs="TimesNewRoman" w:hint="eastAsia"/>
          <w:kern w:val="0"/>
          <w:sz w:val="32"/>
          <w:szCs w:val="32"/>
        </w:rPr>
        <w:t>；政府性基金预算拨款收入</w:t>
      </w:r>
      <w:r w:rsidR="00EF3643">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sidR="00AF4EFE">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EF3643" w:rsidRPr="00EF3643">
        <w:rPr>
          <w:rFonts w:ascii="TimesNewRoman" w:eastAsia="仿宋_GB2312" w:hAnsi="TimesNewRoman" w:cs="TimesNewRoman" w:hint="eastAsia"/>
          <w:kern w:val="0"/>
          <w:sz w:val="32"/>
          <w:szCs w:val="32"/>
        </w:rPr>
        <w:t>与</w:t>
      </w:r>
      <w:r w:rsidR="00EF3643" w:rsidRPr="00EF3643">
        <w:rPr>
          <w:rFonts w:ascii="TimesNewRoman" w:eastAsia="仿宋_GB2312" w:hAnsi="TimesNewRoman" w:cs="TimesNewRoman" w:hint="eastAsia"/>
          <w:kern w:val="0"/>
          <w:sz w:val="32"/>
          <w:szCs w:val="32"/>
        </w:rPr>
        <w:t>2024</w:t>
      </w:r>
      <w:r w:rsidR="00EF3643" w:rsidRPr="00EF3643">
        <w:rPr>
          <w:rFonts w:ascii="TimesNewRoman" w:eastAsia="仿宋_GB2312" w:hAnsi="TimesNewRoman" w:cs="TimesNewRoman" w:hint="eastAsia"/>
          <w:kern w:val="0"/>
          <w:sz w:val="32"/>
          <w:szCs w:val="32"/>
        </w:rPr>
        <w:t>年预算一致，主要原因为本单位无政府性基金预算拨款收入</w:t>
      </w:r>
      <w:r>
        <w:rPr>
          <w:rFonts w:ascii="TimesNewRoman" w:eastAsia="仿宋_GB2312" w:hAnsi="TimesNewRoman" w:cs="TimesNewRoman" w:hint="eastAsia"/>
          <w:kern w:val="0"/>
          <w:sz w:val="32"/>
          <w:szCs w:val="32"/>
        </w:rPr>
        <w:t>。</w:t>
      </w:r>
      <w:r w:rsidR="00272FF1">
        <w:rPr>
          <w:rFonts w:ascii="TimesNewRoman" w:eastAsia="仿宋_GB2312" w:hAnsi="TimesNewRoman" w:cs="TimesNewRoman" w:hint="eastAsia"/>
          <w:kern w:val="0"/>
          <w:sz w:val="32"/>
          <w:szCs w:val="32"/>
        </w:rPr>
        <w:t>财政专户管理资金收入</w:t>
      </w:r>
      <w:r w:rsidR="00272FF1">
        <w:rPr>
          <w:rFonts w:ascii="TimesNewRoman" w:eastAsia="仿宋_GB2312" w:hAnsi="TimesNewRoman" w:cs="TimesNewRoman" w:hint="eastAsia"/>
          <w:kern w:val="0"/>
          <w:sz w:val="32"/>
          <w:szCs w:val="32"/>
        </w:rPr>
        <w:t>0</w:t>
      </w:r>
      <w:r w:rsidR="00272FF1">
        <w:rPr>
          <w:rFonts w:ascii="TimesNewRoman" w:eastAsia="仿宋_GB2312" w:hAnsi="TimesNewRoman" w:cs="TimesNewRoman" w:hint="eastAsia"/>
          <w:kern w:val="0"/>
          <w:sz w:val="32"/>
          <w:szCs w:val="32"/>
        </w:rPr>
        <w:t>万元，</w:t>
      </w:r>
      <w:r w:rsidR="003336B4">
        <w:rPr>
          <w:rFonts w:ascii="TimesNewRoman" w:eastAsia="仿宋_GB2312" w:hAnsi="TimesNewRoman" w:cs="TimesNewRoman" w:hint="eastAsia"/>
          <w:kern w:val="0"/>
          <w:sz w:val="32"/>
          <w:szCs w:val="32"/>
        </w:rPr>
        <w:t>占</w:t>
      </w:r>
      <w:r w:rsidR="003336B4">
        <w:rPr>
          <w:rFonts w:ascii="TimesNewRoman" w:eastAsia="仿宋_GB2312" w:hAnsi="TimesNewRoman" w:cs="TimesNewRoman" w:hint="eastAsia"/>
          <w:kern w:val="0"/>
          <w:sz w:val="32"/>
          <w:szCs w:val="32"/>
        </w:rPr>
        <w:t>0%</w:t>
      </w:r>
      <w:r w:rsidR="003336B4">
        <w:rPr>
          <w:rFonts w:ascii="TimesNewRoman" w:eastAsia="仿宋_GB2312" w:hAnsi="TimesNewRoman" w:cs="TimesNewRoman" w:hint="eastAsia"/>
          <w:kern w:val="0"/>
          <w:sz w:val="32"/>
          <w:szCs w:val="32"/>
        </w:rPr>
        <w:t>，与</w:t>
      </w:r>
      <w:r w:rsidR="003336B4">
        <w:rPr>
          <w:rFonts w:ascii="TimesNewRoman" w:eastAsia="仿宋_GB2312" w:hAnsi="TimesNewRoman" w:cs="TimesNewRoman" w:hint="eastAsia"/>
          <w:kern w:val="0"/>
          <w:sz w:val="32"/>
          <w:szCs w:val="32"/>
        </w:rPr>
        <w:t>2024</w:t>
      </w:r>
      <w:r w:rsidR="003336B4">
        <w:rPr>
          <w:rFonts w:ascii="TimesNewRoman" w:eastAsia="仿宋_GB2312" w:hAnsi="TimesNewRoman" w:cs="TimesNewRoman" w:hint="eastAsia"/>
          <w:kern w:val="0"/>
          <w:sz w:val="32"/>
          <w:szCs w:val="32"/>
        </w:rPr>
        <w:t>年预算一致，主要原因为本单位无</w:t>
      </w:r>
      <w:r w:rsidR="003336B4" w:rsidRPr="003336B4">
        <w:rPr>
          <w:rFonts w:ascii="TimesNewRoman" w:eastAsia="仿宋_GB2312" w:hAnsi="TimesNewRoman" w:cs="TimesNewRoman" w:hint="eastAsia"/>
          <w:kern w:val="0"/>
          <w:sz w:val="32"/>
          <w:szCs w:val="32"/>
        </w:rPr>
        <w:t>财政专户管理资金收入</w:t>
      </w:r>
      <w:r w:rsidR="003336B4">
        <w:rPr>
          <w:rFonts w:ascii="TimesNewRoman" w:eastAsia="仿宋_GB2312" w:hAnsi="TimesNewRoman" w:cs="TimesNewRoman" w:hint="eastAsia"/>
          <w:kern w:val="0"/>
          <w:sz w:val="32"/>
          <w:szCs w:val="32"/>
        </w:rPr>
        <w:t>。</w:t>
      </w:r>
    </w:p>
    <w:p w14:paraId="73BD50A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1C52F7DC" w14:textId="501B0044"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357.76</w:t>
      </w:r>
      <w:r w:rsidR="0024591B">
        <w:rPr>
          <w:rFonts w:ascii="TimesNewRoman" w:eastAsia="仿宋_GB2312" w:hAnsi="TimesNewRoman" w:cs="TimesNewRoman" w:hint="eastAsia"/>
          <w:kern w:val="0"/>
          <w:sz w:val="32"/>
          <w:szCs w:val="32"/>
        </w:rPr>
        <w:t>万元，比</w:t>
      </w:r>
      <w:r w:rsidR="0024591B">
        <w:rPr>
          <w:rFonts w:ascii="TimesNewRoman" w:eastAsia="仿宋_GB2312" w:hAnsi="TimesNewRoman" w:cs="TimesNewRoman" w:hint="eastAsia"/>
          <w:kern w:val="0"/>
          <w:sz w:val="32"/>
          <w:szCs w:val="32"/>
        </w:rPr>
        <w:t>2024</w:t>
      </w:r>
      <w:r w:rsidR="0024591B">
        <w:rPr>
          <w:rFonts w:ascii="TimesNewRoman" w:eastAsia="仿宋_GB2312" w:hAnsi="TimesNewRoman" w:cs="TimesNewRoman" w:hint="eastAsia"/>
          <w:kern w:val="0"/>
          <w:sz w:val="32"/>
          <w:szCs w:val="32"/>
        </w:rPr>
        <w:t>年预算</w:t>
      </w:r>
      <w:r w:rsidR="00D2245F" w:rsidRPr="00D2245F">
        <w:rPr>
          <w:rFonts w:ascii="TimesNewRoman" w:eastAsia="仿宋_GB2312" w:hAnsi="TimesNewRoman" w:cs="TimesNewRoman" w:hint="eastAsia"/>
          <w:kern w:val="0"/>
          <w:sz w:val="32"/>
          <w:szCs w:val="32"/>
        </w:rPr>
        <w:t>减少</w:t>
      </w:r>
      <w:r w:rsidR="00D2245F" w:rsidRPr="00D2245F">
        <w:rPr>
          <w:rFonts w:ascii="TimesNewRoman" w:eastAsia="仿宋_GB2312" w:hAnsi="TimesNewRoman" w:cs="TimesNewRoman" w:hint="eastAsia"/>
          <w:kern w:val="0"/>
          <w:sz w:val="32"/>
          <w:szCs w:val="32"/>
        </w:rPr>
        <w:t>37.05</w:t>
      </w:r>
      <w:r w:rsidR="00D2245F" w:rsidRPr="00D2245F">
        <w:rPr>
          <w:rFonts w:ascii="TimesNewRoman" w:eastAsia="仿宋_GB2312" w:hAnsi="TimesNewRoman" w:cs="TimesNewRoman" w:hint="eastAsia"/>
          <w:kern w:val="0"/>
          <w:sz w:val="32"/>
          <w:szCs w:val="32"/>
        </w:rPr>
        <w:t>万元，下降</w:t>
      </w:r>
      <w:r w:rsidR="00D2245F" w:rsidRPr="00D2245F">
        <w:rPr>
          <w:rFonts w:ascii="TimesNewRoman" w:eastAsia="仿宋_GB2312" w:hAnsi="TimesNewRoman" w:cs="TimesNewRoman" w:hint="eastAsia"/>
          <w:kern w:val="0"/>
          <w:sz w:val="32"/>
          <w:szCs w:val="32"/>
        </w:rPr>
        <w:t>9.38%</w:t>
      </w:r>
      <w:r w:rsidR="00D2245F" w:rsidRPr="00D2245F">
        <w:rPr>
          <w:rFonts w:ascii="TimesNewRoman" w:eastAsia="仿宋_GB2312" w:hAnsi="TimesNewRoman" w:cs="TimesNewRoman" w:hint="eastAsia"/>
          <w:kern w:val="0"/>
          <w:sz w:val="32"/>
          <w:szCs w:val="32"/>
        </w:rPr>
        <w:t>，原因主要是厉行节约，压减项目支出</w:t>
      </w:r>
      <w:r w:rsidR="0024591B">
        <w:rPr>
          <w:rFonts w:ascii="TimesNewRoman" w:eastAsia="仿宋_GB2312" w:hAnsi="TimesNewRoman" w:cs="TimesNewRoman" w:hint="eastAsia"/>
          <w:kern w:val="0"/>
          <w:sz w:val="32"/>
          <w:szCs w:val="32"/>
        </w:rPr>
        <w:t>。其中，基本支出</w:t>
      </w:r>
      <w:r w:rsidR="00D2245F">
        <w:rPr>
          <w:rFonts w:ascii="TimesNewRoman" w:eastAsia="仿宋_GB2312" w:hAnsi="TimesNewRoman" w:cs="TimesNewRoman" w:hint="eastAsia"/>
          <w:kern w:val="0"/>
          <w:sz w:val="32"/>
          <w:szCs w:val="32"/>
        </w:rPr>
        <w:t>137</w:t>
      </w:r>
      <w:r w:rsidR="00D2245F" w:rsidRPr="00D2245F">
        <w:rPr>
          <w:rFonts w:ascii="TimesNewRoman" w:eastAsia="仿宋_GB2312" w:hAnsi="TimesNewRoman" w:cs="TimesNewRoman" w:hint="eastAsia"/>
          <w:kern w:val="0"/>
          <w:sz w:val="32"/>
          <w:szCs w:val="32"/>
        </w:rPr>
        <w:t>.02</w:t>
      </w:r>
      <w:r w:rsidR="0024591B" w:rsidRPr="00D2245F">
        <w:rPr>
          <w:rFonts w:ascii="TimesNewRoman" w:eastAsia="仿宋_GB2312" w:hAnsi="TimesNewRoman" w:cs="TimesNewRoman" w:hint="eastAsia"/>
          <w:kern w:val="0"/>
          <w:sz w:val="32"/>
          <w:szCs w:val="32"/>
        </w:rPr>
        <w:t>万元，占</w:t>
      </w:r>
      <w:r w:rsidR="00D2245F" w:rsidRPr="00D2245F">
        <w:rPr>
          <w:rFonts w:ascii="TimesNewRoman" w:eastAsia="仿宋_GB2312" w:hAnsi="TimesNewRoman" w:cs="TimesNewRoman" w:hint="eastAsia"/>
          <w:kern w:val="0"/>
          <w:sz w:val="32"/>
          <w:szCs w:val="32"/>
        </w:rPr>
        <w:t>38</w:t>
      </w:r>
      <w:r w:rsidR="00AF0F1A" w:rsidRPr="00D2245F">
        <w:rPr>
          <w:rFonts w:ascii="TimesNewRoman" w:eastAsia="仿宋_GB2312" w:hAnsi="TimesNewRoman" w:cs="TimesNewRoman" w:hint="eastAsia"/>
          <w:kern w:val="0"/>
          <w:sz w:val="32"/>
          <w:szCs w:val="32"/>
        </w:rPr>
        <w:t>.</w:t>
      </w:r>
      <w:r w:rsidR="00D2245F" w:rsidRPr="00D2245F">
        <w:rPr>
          <w:rFonts w:ascii="TimesNewRoman" w:eastAsia="仿宋_GB2312" w:hAnsi="TimesNewRoman" w:cs="TimesNewRoman" w:hint="eastAsia"/>
          <w:kern w:val="0"/>
          <w:sz w:val="32"/>
          <w:szCs w:val="32"/>
        </w:rPr>
        <w:t>36</w:t>
      </w:r>
      <w:r w:rsidR="0024591B" w:rsidRPr="00D2245F">
        <w:rPr>
          <w:rFonts w:ascii="TimesNewRoman" w:eastAsia="仿宋_GB2312" w:hAnsi="TimesNewRoman" w:cs="TimesNewRoman" w:hint="eastAsia"/>
          <w:kern w:val="0"/>
          <w:sz w:val="32"/>
          <w:szCs w:val="32"/>
        </w:rPr>
        <w:t>%</w:t>
      </w:r>
      <w:r w:rsidR="0024591B" w:rsidRPr="00D2245F">
        <w:rPr>
          <w:rFonts w:ascii="TimesNewRoman" w:eastAsia="仿宋_GB2312" w:hAnsi="TimesNewRoman" w:cs="TimesNewRoman" w:hint="eastAsia"/>
          <w:kern w:val="0"/>
          <w:sz w:val="32"/>
          <w:szCs w:val="32"/>
        </w:rPr>
        <w:t>，主要用于保障机构日常运转、完成日常工作任务；项目支出</w:t>
      </w:r>
      <w:r w:rsidR="00D2245F" w:rsidRPr="00D2245F">
        <w:rPr>
          <w:rFonts w:ascii="TimesNewRoman" w:eastAsia="仿宋_GB2312" w:hAnsi="TimesNewRoman" w:cs="TimesNewRoman" w:hint="eastAsia"/>
          <w:kern w:val="0"/>
          <w:sz w:val="32"/>
          <w:szCs w:val="32"/>
        </w:rPr>
        <w:t>220.74</w:t>
      </w:r>
      <w:r w:rsidR="0024591B">
        <w:rPr>
          <w:rFonts w:ascii="TimesNewRoman" w:eastAsia="仿宋_GB2312" w:hAnsi="TimesNewRoman" w:cs="TimesNewRoman" w:hint="eastAsia"/>
          <w:kern w:val="0"/>
          <w:sz w:val="32"/>
          <w:szCs w:val="32"/>
        </w:rPr>
        <w:t>万元，占</w:t>
      </w:r>
      <w:r w:rsidR="00D2245F">
        <w:rPr>
          <w:rFonts w:ascii="TimesNewRoman" w:eastAsia="仿宋_GB2312" w:hAnsi="TimesNewRoman" w:cs="TimesNewRoman" w:hint="eastAsia"/>
          <w:kern w:val="0"/>
          <w:sz w:val="32"/>
          <w:szCs w:val="32"/>
        </w:rPr>
        <w:t>61.64</w:t>
      </w:r>
      <w:r w:rsidR="0024591B">
        <w:rPr>
          <w:rFonts w:ascii="TimesNewRoman" w:eastAsia="仿宋_GB2312" w:hAnsi="TimesNewRoman" w:cs="TimesNewRoman" w:hint="eastAsia"/>
          <w:kern w:val="0"/>
          <w:sz w:val="32"/>
          <w:szCs w:val="32"/>
        </w:rPr>
        <w:t>%</w:t>
      </w:r>
      <w:r w:rsidR="0024591B">
        <w:rPr>
          <w:rFonts w:ascii="TimesNewRoman" w:eastAsia="仿宋_GB2312" w:hAnsi="TimesNewRoman" w:cs="TimesNewRoman" w:hint="eastAsia"/>
          <w:kern w:val="0"/>
          <w:sz w:val="32"/>
          <w:szCs w:val="32"/>
        </w:rPr>
        <w:t>，主要用于</w:t>
      </w:r>
      <w:r w:rsidR="00D2245F" w:rsidRPr="00D2245F">
        <w:rPr>
          <w:rFonts w:ascii="TimesNewRoman" w:eastAsia="仿宋_GB2312" w:hAnsi="TimesNewRoman" w:cs="TimesNewRoman" w:hint="eastAsia"/>
          <w:kern w:val="0"/>
          <w:sz w:val="32"/>
          <w:szCs w:val="32"/>
        </w:rPr>
        <w:t>仲裁员费用发放、聘用人员工资、办案费用等支出</w:t>
      </w:r>
      <w:r w:rsidR="00AF0F1A" w:rsidRPr="00AF0F1A">
        <w:rPr>
          <w:rFonts w:ascii="TimesNewRoman" w:eastAsia="仿宋_GB2312" w:hAnsi="TimesNewRoman" w:cs="TimesNewRoman" w:hint="eastAsia"/>
          <w:kern w:val="0"/>
          <w:sz w:val="32"/>
          <w:szCs w:val="32"/>
        </w:rPr>
        <w:t>。</w:t>
      </w:r>
    </w:p>
    <w:p w14:paraId="37506D2C"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55BF2C3D" w14:textId="4B60AC9F"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357.76</w:t>
      </w:r>
      <w:r w:rsidR="0024591B">
        <w:rPr>
          <w:rFonts w:ascii="TimesNewRoman" w:eastAsia="仿宋_GB2312" w:hAnsi="TimesNewRoman" w:cs="TimesNewRoman" w:hint="eastAsia"/>
          <w:kern w:val="0"/>
          <w:sz w:val="32"/>
          <w:szCs w:val="32"/>
        </w:rPr>
        <w:t>万元。收入按资金来源分为：</w:t>
      </w:r>
      <w:r w:rsidR="0024591B" w:rsidRPr="00272FF1">
        <w:rPr>
          <w:rFonts w:ascii="TimesNewRoman" w:eastAsia="仿宋_GB2312" w:hAnsi="TimesNewRoman" w:cs="TimesNewRoman" w:hint="eastAsia"/>
          <w:kern w:val="0"/>
          <w:sz w:val="32"/>
          <w:szCs w:val="32"/>
        </w:rPr>
        <w:t>一般公共预算拨款</w:t>
      </w:r>
      <w:r>
        <w:rPr>
          <w:rFonts w:ascii="TimesNewRoman" w:eastAsia="仿宋_GB2312" w:hAnsi="TimesNewRoman" w:cs="TimesNewRoman" w:hint="eastAsia"/>
          <w:kern w:val="0"/>
          <w:sz w:val="32"/>
          <w:szCs w:val="32"/>
        </w:rPr>
        <w:t>357.76</w:t>
      </w:r>
      <w:r w:rsidR="0024591B" w:rsidRPr="00272FF1">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357.76</w:t>
      </w:r>
      <w:r w:rsidR="0024591B" w:rsidRPr="00272FF1">
        <w:rPr>
          <w:rFonts w:ascii="TimesNewRoman" w:eastAsia="仿宋_GB2312" w:hAnsi="TimesNewRoman" w:cs="TimesNewRoman" w:hint="eastAsia"/>
          <w:kern w:val="0"/>
          <w:sz w:val="32"/>
          <w:szCs w:val="32"/>
        </w:rPr>
        <w:t>万元。</w:t>
      </w:r>
      <w:r w:rsidR="0024591B">
        <w:rPr>
          <w:rFonts w:ascii="TimesNewRoman" w:eastAsia="仿宋_GB2312" w:hAnsi="TimesNewRoman" w:cs="TimesNewRoman" w:hint="eastAsia"/>
          <w:kern w:val="0"/>
          <w:sz w:val="32"/>
          <w:szCs w:val="32"/>
        </w:rPr>
        <w:t>支出按功能分类分为</w:t>
      </w:r>
      <w:r w:rsidR="0024591B" w:rsidRPr="000A1BEE">
        <w:rPr>
          <w:rFonts w:ascii="TimesNewRoman" w:eastAsia="仿宋_GB2312" w:hAnsi="TimesNewRoman" w:cs="TimesNewRoman" w:hint="eastAsia"/>
          <w:kern w:val="0"/>
          <w:sz w:val="32"/>
          <w:szCs w:val="32"/>
        </w:rPr>
        <w:t>：</w:t>
      </w:r>
      <w:bookmarkStart w:id="0" w:name="_Hlk190506770"/>
      <w:r w:rsidR="00D2245F" w:rsidRPr="000A1BEE">
        <w:rPr>
          <w:rFonts w:ascii="TimesNewRoman" w:eastAsia="仿宋_GB2312" w:hAnsi="TimesNewRoman" w:cs="TimesNewRoman" w:hint="eastAsia"/>
          <w:kern w:val="0"/>
          <w:sz w:val="32"/>
          <w:szCs w:val="32"/>
        </w:rPr>
        <w:t>公共安全支出</w:t>
      </w:r>
      <w:r w:rsidR="00D2245F" w:rsidRPr="000A1BEE">
        <w:rPr>
          <w:rFonts w:ascii="TimesNewRoman" w:eastAsia="仿宋_GB2312" w:hAnsi="TimesNewRoman" w:cs="TimesNewRoman" w:hint="eastAsia"/>
          <w:kern w:val="0"/>
          <w:sz w:val="32"/>
          <w:szCs w:val="32"/>
        </w:rPr>
        <w:t>313.85</w:t>
      </w:r>
      <w:r w:rsidR="00D2245F" w:rsidRPr="000A1BEE">
        <w:rPr>
          <w:rFonts w:ascii="TimesNewRoman" w:eastAsia="仿宋_GB2312" w:hAnsi="TimesNewRoman" w:cs="TimesNewRoman" w:hint="eastAsia"/>
          <w:kern w:val="0"/>
          <w:sz w:val="32"/>
          <w:szCs w:val="32"/>
        </w:rPr>
        <w:t>万元，占</w:t>
      </w:r>
      <w:r w:rsidR="00D2245F" w:rsidRPr="000A1BEE">
        <w:rPr>
          <w:rFonts w:ascii="TimesNewRoman" w:eastAsia="仿宋_GB2312" w:hAnsi="TimesNewRoman" w:cs="TimesNewRoman" w:hint="eastAsia"/>
          <w:kern w:val="0"/>
          <w:sz w:val="32"/>
          <w:szCs w:val="32"/>
        </w:rPr>
        <w:t>87.73%</w:t>
      </w:r>
      <w:r w:rsidR="00D2245F"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社会保障和就业支出</w:t>
      </w:r>
      <w:r w:rsidR="00D2245F" w:rsidRPr="000A1BEE">
        <w:rPr>
          <w:rFonts w:ascii="TimesNewRoman" w:eastAsia="仿宋_GB2312" w:hAnsi="TimesNewRoman" w:cs="TimesNewRoman" w:hint="eastAsia"/>
          <w:kern w:val="0"/>
          <w:sz w:val="32"/>
          <w:szCs w:val="32"/>
        </w:rPr>
        <w:t>19.46</w:t>
      </w:r>
      <w:r w:rsidR="0024591B" w:rsidRPr="000A1BEE">
        <w:rPr>
          <w:rFonts w:ascii="TimesNewRoman" w:eastAsia="仿宋_GB2312" w:hAnsi="TimesNewRoman" w:cs="TimesNewRoman" w:hint="eastAsia"/>
          <w:kern w:val="0"/>
          <w:sz w:val="32"/>
          <w:szCs w:val="32"/>
        </w:rPr>
        <w:t>万元，占</w:t>
      </w:r>
      <w:r w:rsidR="00C00A24" w:rsidRPr="000A1BEE">
        <w:rPr>
          <w:rFonts w:ascii="TimesNewRoman" w:eastAsia="仿宋_GB2312" w:hAnsi="TimesNewRoman" w:cs="TimesNewRoman" w:hint="eastAsia"/>
          <w:kern w:val="0"/>
          <w:sz w:val="32"/>
          <w:szCs w:val="32"/>
        </w:rPr>
        <w:t>5.</w:t>
      </w:r>
      <w:r w:rsidR="00D2245F" w:rsidRPr="000A1BEE">
        <w:rPr>
          <w:rFonts w:ascii="TimesNewRoman" w:eastAsia="仿宋_GB2312" w:hAnsi="TimesNewRoman" w:cs="TimesNewRoman" w:hint="eastAsia"/>
          <w:kern w:val="0"/>
          <w:sz w:val="32"/>
          <w:szCs w:val="32"/>
        </w:rPr>
        <w:t>44</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；卫生健康支出</w:t>
      </w:r>
      <w:r w:rsidR="00D2245F" w:rsidRPr="000A1BEE">
        <w:rPr>
          <w:rFonts w:ascii="TimesNewRoman" w:eastAsia="仿宋_GB2312" w:hAnsi="TimesNewRoman" w:cs="TimesNewRoman" w:hint="eastAsia"/>
          <w:kern w:val="0"/>
          <w:sz w:val="32"/>
          <w:szCs w:val="32"/>
        </w:rPr>
        <w:t>6.46</w:t>
      </w:r>
      <w:r w:rsidR="0024591B" w:rsidRPr="000A1BEE">
        <w:rPr>
          <w:rFonts w:ascii="TimesNewRoman" w:eastAsia="仿宋_GB2312" w:hAnsi="TimesNewRoman" w:cs="TimesNewRoman" w:hint="eastAsia"/>
          <w:kern w:val="0"/>
          <w:sz w:val="32"/>
          <w:szCs w:val="32"/>
        </w:rPr>
        <w:t>万元，占</w:t>
      </w:r>
      <w:r w:rsidR="000A1BEE" w:rsidRPr="000A1BEE">
        <w:rPr>
          <w:rFonts w:ascii="TimesNewRoman" w:eastAsia="仿宋_GB2312" w:hAnsi="TimesNewRoman" w:cs="TimesNewRoman" w:hint="eastAsia"/>
          <w:kern w:val="0"/>
          <w:sz w:val="32"/>
          <w:szCs w:val="32"/>
        </w:rPr>
        <w:t>1.81</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；住房保障支出</w:t>
      </w:r>
      <w:r w:rsidR="00D2245F" w:rsidRPr="000A1BEE">
        <w:rPr>
          <w:rFonts w:ascii="TimesNewRoman" w:eastAsia="仿宋_GB2312" w:hAnsi="TimesNewRoman" w:cs="TimesNewRoman" w:hint="eastAsia"/>
          <w:kern w:val="0"/>
          <w:sz w:val="32"/>
          <w:szCs w:val="32"/>
        </w:rPr>
        <w:t>17.98</w:t>
      </w:r>
      <w:r w:rsidR="0024591B" w:rsidRPr="000A1BEE">
        <w:rPr>
          <w:rFonts w:ascii="TimesNewRoman" w:eastAsia="仿宋_GB2312" w:hAnsi="TimesNewRoman" w:cs="TimesNewRoman" w:hint="eastAsia"/>
          <w:kern w:val="0"/>
          <w:sz w:val="32"/>
          <w:szCs w:val="32"/>
        </w:rPr>
        <w:t>万元，占</w:t>
      </w:r>
      <w:r w:rsidR="000A1BEE" w:rsidRPr="000A1BEE">
        <w:rPr>
          <w:rFonts w:ascii="TimesNewRoman" w:eastAsia="仿宋_GB2312" w:hAnsi="TimesNewRoman" w:cs="TimesNewRoman" w:hint="eastAsia"/>
          <w:kern w:val="0"/>
          <w:sz w:val="32"/>
          <w:szCs w:val="32"/>
        </w:rPr>
        <w:t>5.02</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w:t>
      </w:r>
    </w:p>
    <w:bookmarkEnd w:id="0"/>
    <w:p w14:paraId="4240515A"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lastRenderedPageBreak/>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3F400964" w14:textId="77777777" w:rsidR="00F33E37" w:rsidRDefault="00000000">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0E5652A2" w14:textId="77ABABAF"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357.76</w:t>
      </w:r>
      <w:r w:rsidR="0024591B">
        <w:rPr>
          <w:rFonts w:ascii="TimesNewRoman" w:eastAsia="仿宋_GB2312" w:hAnsi="TimesNewRoman" w:cs="TimesNewRoman" w:hint="eastAsia"/>
          <w:kern w:val="0"/>
          <w:sz w:val="32"/>
          <w:szCs w:val="32"/>
        </w:rPr>
        <w:t>万元，比</w:t>
      </w:r>
      <w:r w:rsidR="0024591B">
        <w:rPr>
          <w:rFonts w:ascii="TimesNewRoman" w:eastAsia="仿宋_GB2312" w:hAnsi="TimesNewRoman" w:cs="TimesNewRoman" w:hint="eastAsia"/>
          <w:kern w:val="0"/>
          <w:sz w:val="32"/>
          <w:szCs w:val="32"/>
        </w:rPr>
        <w:t>2024</w:t>
      </w:r>
      <w:r w:rsidR="0024591B">
        <w:rPr>
          <w:rFonts w:ascii="TimesNewRoman" w:eastAsia="仿宋_GB2312" w:hAnsi="TimesNewRoman" w:cs="TimesNewRoman" w:hint="eastAsia"/>
          <w:kern w:val="0"/>
          <w:sz w:val="32"/>
          <w:szCs w:val="32"/>
        </w:rPr>
        <w:t>年预算</w:t>
      </w:r>
      <w:r w:rsidR="00D2245F">
        <w:rPr>
          <w:rFonts w:ascii="TimesNewRoman" w:eastAsia="仿宋_GB2312" w:hAnsi="TimesNewRoman" w:cs="TimesNewRoman" w:hint="eastAsia"/>
          <w:kern w:val="0"/>
          <w:sz w:val="32"/>
          <w:szCs w:val="32"/>
        </w:rPr>
        <w:t>减少</w:t>
      </w:r>
      <w:r w:rsidR="00D2245F">
        <w:rPr>
          <w:rFonts w:ascii="TimesNewRoman" w:eastAsia="仿宋_GB2312" w:hAnsi="TimesNewRoman" w:cs="TimesNewRoman" w:hint="eastAsia"/>
          <w:kern w:val="0"/>
          <w:sz w:val="32"/>
          <w:szCs w:val="32"/>
        </w:rPr>
        <w:t>37.05</w:t>
      </w:r>
      <w:r w:rsidR="0024591B">
        <w:rPr>
          <w:rFonts w:ascii="TimesNewRoman" w:eastAsia="仿宋_GB2312" w:hAnsi="TimesNewRoman" w:cs="TimesNewRoman" w:hint="eastAsia"/>
          <w:kern w:val="0"/>
          <w:sz w:val="32"/>
          <w:szCs w:val="32"/>
        </w:rPr>
        <w:t>万元，</w:t>
      </w:r>
      <w:r w:rsidR="00D2245F">
        <w:rPr>
          <w:rFonts w:ascii="TimesNewRoman" w:eastAsia="仿宋_GB2312" w:hAnsi="TimesNewRoman" w:cs="TimesNewRoman" w:hint="eastAsia"/>
          <w:kern w:val="0"/>
          <w:sz w:val="32"/>
          <w:szCs w:val="32"/>
        </w:rPr>
        <w:t>下降</w:t>
      </w:r>
      <w:r w:rsidR="00D2245F">
        <w:rPr>
          <w:rFonts w:ascii="TimesNewRoman" w:eastAsia="仿宋_GB2312" w:hAnsi="TimesNewRoman" w:cs="TimesNewRoman" w:hint="eastAsia"/>
          <w:kern w:val="0"/>
          <w:sz w:val="32"/>
          <w:szCs w:val="32"/>
        </w:rPr>
        <w:t>9.38</w:t>
      </w:r>
      <w:r w:rsidR="0024591B">
        <w:rPr>
          <w:rFonts w:ascii="TimesNewRoman" w:eastAsia="仿宋_GB2312" w:hAnsi="TimesNewRoman" w:cs="TimesNewRoman" w:hint="eastAsia"/>
          <w:kern w:val="0"/>
          <w:sz w:val="32"/>
          <w:szCs w:val="32"/>
        </w:rPr>
        <w:t>%</w:t>
      </w:r>
      <w:r w:rsidR="0024591B">
        <w:rPr>
          <w:rFonts w:ascii="TimesNewRoman" w:eastAsia="仿宋_GB2312" w:hAnsi="TimesNewRoman" w:cs="TimesNewRoman" w:hint="eastAsia"/>
          <w:kern w:val="0"/>
          <w:sz w:val="32"/>
          <w:szCs w:val="32"/>
        </w:rPr>
        <w:t>，主要原因：</w:t>
      </w:r>
      <w:r w:rsidR="000A1BEE">
        <w:rPr>
          <w:rFonts w:ascii="TimesNewRoman" w:eastAsia="仿宋_GB2312" w:hAnsi="TimesNewRoman" w:cs="TimesNewRoman" w:hint="eastAsia"/>
          <w:kern w:val="0"/>
          <w:sz w:val="32"/>
          <w:szCs w:val="32"/>
        </w:rPr>
        <w:t>厉行节约，大力压减项目支出</w:t>
      </w:r>
      <w:r w:rsidR="0024591B">
        <w:rPr>
          <w:rFonts w:ascii="TimesNewRoman" w:eastAsia="仿宋_GB2312" w:hAnsi="TimesNewRoman" w:cs="TimesNewRoman" w:hint="eastAsia"/>
          <w:kern w:val="0"/>
          <w:sz w:val="32"/>
          <w:szCs w:val="32"/>
        </w:rPr>
        <w:t>。</w:t>
      </w:r>
    </w:p>
    <w:p w14:paraId="30E53F94" w14:textId="77777777" w:rsidR="00F33E37" w:rsidRDefault="00000000">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69B8B764" w14:textId="56CB3EF4" w:rsidR="00F33E37" w:rsidRDefault="00833A2D">
      <w:pPr>
        <w:ind w:firstLineChars="200" w:firstLine="640"/>
        <w:rPr>
          <w:rFonts w:ascii="TimesNewRoman" w:eastAsia="仿宋_GB2312" w:hAnsi="TimesNewRoman" w:cs="TimesNewRoman"/>
          <w:kern w:val="0"/>
          <w:sz w:val="32"/>
          <w:szCs w:val="32"/>
        </w:rPr>
      </w:pPr>
      <w:r w:rsidRPr="00833A2D">
        <w:rPr>
          <w:rFonts w:ascii="TimesNewRoman" w:eastAsia="仿宋_GB2312" w:hAnsi="TimesNewRoman" w:cs="TimesNewRoman" w:hint="eastAsia"/>
          <w:kern w:val="0"/>
          <w:sz w:val="32"/>
          <w:szCs w:val="32"/>
        </w:rPr>
        <w:t>公共安全支出</w:t>
      </w:r>
      <w:r w:rsidRPr="00833A2D">
        <w:rPr>
          <w:rFonts w:ascii="TimesNewRoman" w:eastAsia="仿宋_GB2312" w:hAnsi="TimesNewRoman" w:cs="TimesNewRoman" w:hint="eastAsia"/>
          <w:kern w:val="0"/>
          <w:sz w:val="32"/>
          <w:szCs w:val="32"/>
        </w:rPr>
        <w:t>313.85</w:t>
      </w:r>
      <w:r w:rsidRPr="00833A2D">
        <w:rPr>
          <w:rFonts w:ascii="TimesNewRoman" w:eastAsia="仿宋_GB2312" w:hAnsi="TimesNewRoman" w:cs="TimesNewRoman" w:hint="eastAsia"/>
          <w:kern w:val="0"/>
          <w:sz w:val="32"/>
          <w:szCs w:val="32"/>
        </w:rPr>
        <w:t>万元，占</w:t>
      </w:r>
      <w:r w:rsidRPr="00833A2D">
        <w:rPr>
          <w:rFonts w:ascii="TimesNewRoman" w:eastAsia="仿宋_GB2312" w:hAnsi="TimesNewRoman" w:cs="TimesNewRoman" w:hint="eastAsia"/>
          <w:kern w:val="0"/>
          <w:sz w:val="32"/>
          <w:szCs w:val="32"/>
        </w:rPr>
        <w:t>87.73%</w:t>
      </w:r>
      <w:r w:rsidRPr="00833A2D">
        <w:rPr>
          <w:rFonts w:ascii="TimesNewRoman" w:eastAsia="仿宋_GB2312" w:hAnsi="TimesNewRoman" w:cs="TimesNewRoman" w:hint="eastAsia"/>
          <w:kern w:val="0"/>
          <w:sz w:val="32"/>
          <w:szCs w:val="32"/>
        </w:rPr>
        <w:t>；社会保障和就业支出</w:t>
      </w:r>
      <w:r w:rsidRPr="00833A2D">
        <w:rPr>
          <w:rFonts w:ascii="TimesNewRoman" w:eastAsia="仿宋_GB2312" w:hAnsi="TimesNewRoman" w:cs="TimesNewRoman" w:hint="eastAsia"/>
          <w:kern w:val="0"/>
          <w:sz w:val="32"/>
          <w:szCs w:val="32"/>
        </w:rPr>
        <w:t>19.46</w:t>
      </w:r>
      <w:r w:rsidRPr="00833A2D">
        <w:rPr>
          <w:rFonts w:ascii="TimesNewRoman" w:eastAsia="仿宋_GB2312" w:hAnsi="TimesNewRoman" w:cs="TimesNewRoman" w:hint="eastAsia"/>
          <w:kern w:val="0"/>
          <w:sz w:val="32"/>
          <w:szCs w:val="32"/>
        </w:rPr>
        <w:t>万元，占</w:t>
      </w:r>
      <w:r w:rsidRPr="00833A2D">
        <w:rPr>
          <w:rFonts w:ascii="TimesNewRoman" w:eastAsia="仿宋_GB2312" w:hAnsi="TimesNewRoman" w:cs="TimesNewRoman" w:hint="eastAsia"/>
          <w:kern w:val="0"/>
          <w:sz w:val="32"/>
          <w:szCs w:val="32"/>
        </w:rPr>
        <w:t>5.44%</w:t>
      </w:r>
      <w:r w:rsidRPr="00833A2D">
        <w:rPr>
          <w:rFonts w:ascii="TimesNewRoman" w:eastAsia="仿宋_GB2312" w:hAnsi="TimesNewRoman" w:cs="TimesNewRoman" w:hint="eastAsia"/>
          <w:kern w:val="0"/>
          <w:sz w:val="32"/>
          <w:szCs w:val="32"/>
        </w:rPr>
        <w:t>；卫生健康支出</w:t>
      </w:r>
      <w:r w:rsidRPr="00833A2D">
        <w:rPr>
          <w:rFonts w:ascii="TimesNewRoman" w:eastAsia="仿宋_GB2312" w:hAnsi="TimesNewRoman" w:cs="TimesNewRoman" w:hint="eastAsia"/>
          <w:kern w:val="0"/>
          <w:sz w:val="32"/>
          <w:szCs w:val="32"/>
        </w:rPr>
        <w:t>6.46</w:t>
      </w:r>
      <w:r w:rsidRPr="00833A2D">
        <w:rPr>
          <w:rFonts w:ascii="TimesNewRoman" w:eastAsia="仿宋_GB2312" w:hAnsi="TimesNewRoman" w:cs="TimesNewRoman" w:hint="eastAsia"/>
          <w:kern w:val="0"/>
          <w:sz w:val="32"/>
          <w:szCs w:val="32"/>
        </w:rPr>
        <w:t>万元，占</w:t>
      </w:r>
      <w:r w:rsidRPr="00833A2D">
        <w:rPr>
          <w:rFonts w:ascii="TimesNewRoman" w:eastAsia="仿宋_GB2312" w:hAnsi="TimesNewRoman" w:cs="TimesNewRoman" w:hint="eastAsia"/>
          <w:kern w:val="0"/>
          <w:sz w:val="32"/>
          <w:szCs w:val="32"/>
        </w:rPr>
        <w:t>1.81%</w:t>
      </w:r>
      <w:r w:rsidRPr="00833A2D">
        <w:rPr>
          <w:rFonts w:ascii="TimesNewRoman" w:eastAsia="仿宋_GB2312" w:hAnsi="TimesNewRoman" w:cs="TimesNewRoman" w:hint="eastAsia"/>
          <w:kern w:val="0"/>
          <w:sz w:val="32"/>
          <w:szCs w:val="32"/>
        </w:rPr>
        <w:t>；住房保障支出</w:t>
      </w:r>
      <w:r w:rsidRPr="00833A2D">
        <w:rPr>
          <w:rFonts w:ascii="TimesNewRoman" w:eastAsia="仿宋_GB2312" w:hAnsi="TimesNewRoman" w:cs="TimesNewRoman" w:hint="eastAsia"/>
          <w:kern w:val="0"/>
          <w:sz w:val="32"/>
          <w:szCs w:val="32"/>
        </w:rPr>
        <w:t>17.98</w:t>
      </w:r>
      <w:r w:rsidRPr="00833A2D">
        <w:rPr>
          <w:rFonts w:ascii="TimesNewRoman" w:eastAsia="仿宋_GB2312" w:hAnsi="TimesNewRoman" w:cs="TimesNewRoman" w:hint="eastAsia"/>
          <w:kern w:val="0"/>
          <w:sz w:val="32"/>
          <w:szCs w:val="32"/>
        </w:rPr>
        <w:t>万元，占</w:t>
      </w:r>
      <w:r w:rsidRPr="00833A2D">
        <w:rPr>
          <w:rFonts w:ascii="TimesNewRoman" w:eastAsia="仿宋_GB2312" w:hAnsi="TimesNewRoman" w:cs="TimesNewRoman" w:hint="eastAsia"/>
          <w:kern w:val="0"/>
          <w:sz w:val="32"/>
          <w:szCs w:val="32"/>
        </w:rPr>
        <w:t>5.0</w:t>
      </w:r>
      <w:r w:rsidR="00943695">
        <w:rPr>
          <w:rFonts w:ascii="TimesNewRoman" w:eastAsia="仿宋_GB2312" w:hAnsi="TimesNewRoman" w:cs="TimesNewRoman" w:hint="eastAsia"/>
          <w:kern w:val="0"/>
          <w:sz w:val="32"/>
          <w:szCs w:val="32"/>
        </w:rPr>
        <w:t>2</w:t>
      </w:r>
      <w:r w:rsidRPr="00833A2D">
        <w:rPr>
          <w:rFonts w:ascii="TimesNewRoman" w:eastAsia="仿宋_GB2312" w:hAnsi="TimesNewRoman" w:cs="TimesNewRoman" w:hint="eastAsia"/>
          <w:kern w:val="0"/>
          <w:sz w:val="32"/>
          <w:szCs w:val="32"/>
        </w:rPr>
        <w:t>%</w:t>
      </w:r>
      <w:r w:rsidRPr="00833A2D">
        <w:rPr>
          <w:rFonts w:ascii="TimesNewRoman" w:eastAsia="仿宋_GB2312" w:hAnsi="TimesNewRoman" w:cs="TimesNewRoman" w:hint="eastAsia"/>
          <w:kern w:val="0"/>
          <w:sz w:val="32"/>
          <w:szCs w:val="32"/>
        </w:rPr>
        <w:t>。</w:t>
      </w:r>
    </w:p>
    <w:p w14:paraId="036C407C" w14:textId="689F652C" w:rsidR="00F33E37" w:rsidRPr="00FC6596" w:rsidRDefault="00000000" w:rsidP="00FC6596">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（三）一般公共预算支出具体使用情况。</w:t>
      </w:r>
    </w:p>
    <w:p w14:paraId="575E660E" w14:textId="5885261B" w:rsidR="00FC6596" w:rsidRPr="00FC6596" w:rsidRDefault="00FC6596" w:rsidP="00833A2D">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1</w:t>
      </w:r>
      <w:r w:rsidRPr="00FC6596">
        <w:rPr>
          <w:rFonts w:ascii="TimesNewRoman" w:eastAsia="仿宋_GB2312" w:hAnsi="TimesNewRoman" w:cs="TimesNewRoman" w:hint="eastAsia"/>
          <w:kern w:val="0"/>
          <w:sz w:val="32"/>
          <w:szCs w:val="32"/>
        </w:rPr>
        <w:t>、</w:t>
      </w:r>
      <w:r w:rsidR="00833A2D" w:rsidRPr="00833A2D">
        <w:rPr>
          <w:rFonts w:ascii="TimesNewRoman" w:eastAsia="仿宋_GB2312" w:hAnsi="TimesNewRoman" w:cs="TimesNewRoman" w:hint="eastAsia"/>
          <w:kern w:val="0"/>
          <w:sz w:val="32"/>
          <w:szCs w:val="32"/>
        </w:rPr>
        <w:t>公共安全支出</w:t>
      </w:r>
      <w:r w:rsidRPr="00FC6596">
        <w:rPr>
          <w:rFonts w:ascii="TimesNewRoman" w:eastAsia="仿宋_GB2312" w:hAnsi="TimesNewRoman" w:cs="TimesNewRoman" w:hint="eastAsia"/>
          <w:kern w:val="0"/>
          <w:sz w:val="32"/>
          <w:szCs w:val="32"/>
        </w:rPr>
        <w:t>（类）</w:t>
      </w:r>
      <w:r w:rsidR="00833A2D" w:rsidRPr="00833A2D">
        <w:rPr>
          <w:rFonts w:ascii="TimesNewRoman" w:eastAsia="仿宋_GB2312" w:hAnsi="TimesNewRoman" w:cs="TimesNewRoman" w:hint="eastAsia"/>
          <w:kern w:val="0"/>
          <w:sz w:val="32"/>
          <w:szCs w:val="32"/>
        </w:rPr>
        <w:t>司法</w:t>
      </w:r>
      <w:r w:rsidRPr="00FC6596">
        <w:rPr>
          <w:rFonts w:ascii="TimesNewRoman" w:eastAsia="仿宋_GB2312" w:hAnsi="TimesNewRoman" w:cs="TimesNewRoman" w:hint="eastAsia"/>
          <w:kern w:val="0"/>
          <w:sz w:val="32"/>
          <w:szCs w:val="32"/>
        </w:rPr>
        <w:t>（款）</w:t>
      </w:r>
      <w:r w:rsidR="00833A2D" w:rsidRPr="00833A2D">
        <w:rPr>
          <w:rFonts w:ascii="TimesNewRoman" w:eastAsia="仿宋_GB2312" w:hAnsi="TimesNewRoman" w:cs="TimesNewRoman" w:hint="eastAsia"/>
          <w:kern w:val="0"/>
          <w:sz w:val="32"/>
          <w:szCs w:val="32"/>
        </w:rPr>
        <w:t>事业运行</w:t>
      </w:r>
      <w:r w:rsidRPr="00FC6596">
        <w:rPr>
          <w:rFonts w:ascii="TimesNewRoman" w:eastAsia="仿宋_GB2312" w:hAnsi="TimesNewRoman" w:cs="TimesNewRoman" w:hint="eastAsia"/>
          <w:kern w:val="0"/>
          <w:sz w:val="32"/>
          <w:szCs w:val="32"/>
        </w:rPr>
        <w:t>（项）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833A2D">
        <w:rPr>
          <w:rFonts w:ascii="TimesNewRoman" w:eastAsia="仿宋_GB2312" w:hAnsi="TimesNewRoman" w:cs="TimesNewRoman" w:hint="eastAsia"/>
          <w:kern w:val="0"/>
          <w:sz w:val="32"/>
          <w:szCs w:val="32"/>
        </w:rPr>
        <w:t>313.85</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6F285F">
        <w:rPr>
          <w:rFonts w:ascii="TimesNewRoman" w:eastAsia="仿宋_GB2312" w:hAnsi="TimesNewRoman" w:cs="TimesNewRoman" w:hint="eastAsia"/>
          <w:kern w:val="0"/>
          <w:sz w:val="32"/>
          <w:szCs w:val="32"/>
        </w:rPr>
        <w:t>减少</w:t>
      </w:r>
      <w:r w:rsidR="00833A2D" w:rsidRPr="00833A2D">
        <w:rPr>
          <w:rFonts w:ascii="TimesNewRoman" w:eastAsia="仿宋_GB2312" w:hAnsi="TimesNewRoman" w:cs="TimesNewRoman" w:hint="eastAsia"/>
          <w:kern w:val="0"/>
          <w:sz w:val="32"/>
          <w:szCs w:val="32"/>
        </w:rPr>
        <w:t>37.05</w:t>
      </w:r>
      <w:r w:rsidR="00833A2D" w:rsidRPr="00833A2D">
        <w:rPr>
          <w:rFonts w:ascii="TimesNewRoman" w:eastAsia="仿宋_GB2312" w:hAnsi="TimesNewRoman" w:cs="TimesNewRoman" w:hint="eastAsia"/>
          <w:kern w:val="0"/>
          <w:sz w:val="32"/>
          <w:szCs w:val="32"/>
        </w:rPr>
        <w:t>万元，下降</w:t>
      </w:r>
      <w:r w:rsidR="00833A2D" w:rsidRPr="00833A2D">
        <w:rPr>
          <w:rFonts w:ascii="TimesNewRoman" w:eastAsia="仿宋_GB2312" w:hAnsi="TimesNewRoman" w:cs="TimesNewRoman" w:hint="eastAsia"/>
          <w:kern w:val="0"/>
          <w:sz w:val="32"/>
          <w:szCs w:val="32"/>
        </w:rPr>
        <w:t>9.38%</w:t>
      </w:r>
      <w:r w:rsidR="00833A2D" w:rsidRPr="00833A2D">
        <w:rPr>
          <w:rFonts w:ascii="TimesNewRoman" w:eastAsia="仿宋_GB2312" w:hAnsi="TimesNewRoman" w:cs="TimesNewRoman" w:hint="eastAsia"/>
          <w:kern w:val="0"/>
          <w:sz w:val="32"/>
          <w:szCs w:val="32"/>
        </w:rPr>
        <w:t>，原因主要是厉行节约，大力压减项目支出。</w:t>
      </w:r>
    </w:p>
    <w:p w14:paraId="5B7E1980" w14:textId="11462057" w:rsidR="00FC6596" w:rsidRPr="00FC6596" w:rsidRDefault="00FC6596" w:rsidP="00FC6596">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2</w:t>
      </w:r>
      <w:r w:rsidRPr="00FC6596">
        <w:rPr>
          <w:rFonts w:ascii="TimesNewRoman" w:eastAsia="仿宋_GB2312" w:hAnsi="TimesNewRoman" w:cs="TimesNewRoman" w:hint="eastAsia"/>
          <w:kern w:val="0"/>
          <w:sz w:val="32"/>
          <w:szCs w:val="32"/>
        </w:rPr>
        <w:t>、社会保障和就业支出（类）行政事业单位养老支出（款）机关事业单位基本养老保险缴费支出（项）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833A2D">
        <w:rPr>
          <w:rFonts w:ascii="TimesNewRoman" w:eastAsia="仿宋_GB2312" w:hAnsi="TimesNewRoman" w:cs="TimesNewRoman" w:hint="eastAsia"/>
          <w:kern w:val="0"/>
          <w:sz w:val="32"/>
          <w:szCs w:val="32"/>
        </w:rPr>
        <w:t>12.68</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6F285F">
        <w:rPr>
          <w:rFonts w:ascii="TimesNewRoman" w:eastAsia="仿宋_GB2312" w:hAnsi="TimesNewRoman" w:cs="TimesNewRoman" w:hint="eastAsia"/>
          <w:kern w:val="0"/>
          <w:sz w:val="32"/>
          <w:szCs w:val="32"/>
        </w:rPr>
        <w:t>增加</w:t>
      </w:r>
      <w:r w:rsidR="006F285F">
        <w:rPr>
          <w:rFonts w:ascii="TimesNewRoman" w:eastAsia="仿宋_GB2312" w:hAnsi="TimesNewRoman" w:cs="TimesNewRoman" w:hint="eastAsia"/>
          <w:kern w:val="0"/>
          <w:sz w:val="32"/>
          <w:szCs w:val="32"/>
        </w:rPr>
        <w:t>1</w:t>
      </w:r>
      <w:r w:rsidR="00833A2D">
        <w:rPr>
          <w:rFonts w:ascii="TimesNewRoman" w:eastAsia="仿宋_GB2312" w:hAnsi="TimesNewRoman" w:cs="TimesNewRoman" w:hint="eastAsia"/>
          <w:kern w:val="0"/>
          <w:sz w:val="32"/>
          <w:szCs w:val="32"/>
        </w:rPr>
        <w:t>2</w:t>
      </w:r>
      <w:r w:rsidR="006F285F">
        <w:rPr>
          <w:rFonts w:ascii="TimesNewRoman" w:eastAsia="仿宋_GB2312" w:hAnsi="TimesNewRoman" w:cs="TimesNewRoman" w:hint="eastAsia"/>
          <w:kern w:val="0"/>
          <w:sz w:val="32"/>
          <w:szCs w:val="32"/>
        </w:rPr>
        <w:t>.</w:t>
      </w:r>
      <w:r w:rsidR="00833A2D">
        <w:rPr>
          <w:rFonts w:ascii="TimesNewRoman" w:eastAsia="仿宋_GB2312" w:hAnsi="TimesNewRoman" w:cs="TimesNewRoman" w:hint="eastAsia"/>
          <w:kern w:val="0"/>
          <w:sz w:val="32"/>
          <w:szCs w:val="32"/>
        </w:rPr>
        <w:t>68</w:t>
      </w:r>
      <w:r w:rsidRPr="00FC6596">
        <w:rPr>
          <w:rFonts w:ascii="TimesNewRoman" w:eastAsia="仿宋_GB2312" w:hAnsi="TimesNewRoman" w:cs="TimesNewRoman" w:hint="eastAsia"/>
          <w:kern w:val="0"/>
          <w:sz w:val="32"/>
          <w:szCs w:val="32"/>
        </w:rPr>
        <w:t>万元，</w:t>
      </w:r>
      <w:r w:rsidR="006F285F">
        <w:rPr>
          <w:rFonts w:ascii="TimesNewRoman" w:eastAsia="仿宋_GB2312" w:hAnsi="TimesNewRoman" w:cs="TimesNewRoman" w:hint="eastAsia"/>
          <w:kern w:val="0"/>
          <w:sz w:val="32"/>
          <w:szCs w:val="32"/>
        </w:rPr>
        <w:t>增长</w:t>
      </w:r>
      <w:r w:rsidR="00833A2D">
        <w:rPr>
          <w:rFonts w:ascii="TimesNewRoman" w:eastAsia="仿宋_GB2312" w:hAnsi="TimesNewRoman" w:cs="TimesNewRoman" w:hint="eastAsia"/>
          <w:kern w:val="0"/>
          <w:sz w:val="32"/>
          <w:szCs w:val="32"/>
        </w:rPr>
        <w:t>100</w:t>
      </w:r>
      <w:r w:rsidRPr="00FC6596">
        <w:rPr>
          <w:rFonts w:ascii="TimesNewRoman" w:eastAsia="仿宋_GB2312" w:hAnsi="TimesNewRoman" w:cs="TimesNewRoman" w:hint="eastAsia"/>
          <w:kern w:val="0"/>
          <w:sz w:val="32"/>
          <w:szCs w:val="32"/>
        </w:rPr>
        <w:t>%</w:t>
      </w:r>
      <w:r w:rsidRPr="00FC6596">
        <w:rPr>
          <w:rFonts w:ascii="TimesNewRoman" w:eastAsia="仿宋_GB2312" w:hAnsi="TimesNewRoman" w:cs="TimesNewRoman" w:hint="eastAsia"/>
          <w:kern w:val="0"/>
          <w:sz w:val="32"/>
          <w:szCs w:val="32"/>
        </w:rPr>
        <w:t>，原因主要是</w:t>
      </w:r>
      <w:r w:rsidR="00833A2D">
        <w:rPr>
          <w:rFonts w:ascii="TimesNewRoman" w:eastAsia="仿宋_GB2312" w:hAnsi="TimesNewRoman" w:cs="TimesNewRoman" w:hint="eastAsia"/>
          <w:kern w:val="0"/>
          <w:sz w:val="32"/>
          <w:szCs w:val="32"/>
        </w:rPr>
        <w:t>2024</w:t>
      </w:r>
      <w:r w:rsidR="00833A2D">
        <w:rPr>
          <w:rFonts w:ascii="TimesNewRoman" w:eastAsia="仿宋_GB2312" w:hAnsi="TimesNewRoman" w:cs="TimesNewRoman" w:hint="eastAsia"/>
          <w:kern w:val="0"/>
          <w:sz w:val="32"/>
          <w:szCs w:val="32"/>
        </w:rPr>
        <w:t>年预算未列支该项功能科目</w:t>
      </w:r>
      <w:r w:rsidRPr="00FC6596">
        <w:rPr>
          <w:rFonts w:ascii="TimesNewRoman" w:eastAsia="仿宋_GB2312" w:hAnsi="TimesNewRoman" w:cs="TimesNewRoman" w:hint="eastAsia"/>
          <w:kern w:val="0"/>
          <w:sz w:val="32"/>
          <w:szCs w:val="32"/>
        </w:rPr>
        <w:t>。</w:t>
      </w:r>
    </w:p>
    <w:p w14:paraId="488B0E47" w14:textId="6FE1ED64" w:rsidR="00833A2D" w:rsidRPr="00833A2D" w:rsidRDefault="00FC6596" w:rsidP="00833A2D">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3</w:t>
      </w:r>
      <w:r w:rsidRPr="00FC6596">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833A2D">
        <w:rPr>
          <w:rFonts w:ascii="TimesNewRoman" w:eastAsia="仿宋_GB2312" w:hAnsi="TimesNewRoman" w:cs="TimesNewRoman" w:hint="eastAsia"/>
          <w:kern w:val="0"/>
          <w:sz w:val="32"/>
          <w:szCs w:val="32"/>
        </w:rPr>
        <w:t>6.34</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sidR="00833A2D">
        <w:rPr>
          <w:rFonts w:ascii="TimesNewRoman" w:eastAsia="仿宋_GB2312" w:hAnsi="TimesNewRoman" w:cs="TimesNewRoman" w:hint="eastAsia"/>
          <w:kern w:val="0"/>
          <w:sz w:val="32"/>
          <w:szCs w:val="32"/>
        </w:rPr>
        <w:t>6.34</w:t>
      </w:r>
      <w:r w:rsidRPr="00FC6596">
        <w:rPr>
          <w:rFonts w:ascii="TimesNewRoman" w:eastAsia="仿宋_GB2312" w:hAnsi="TimesNewRoman" w:cs="TimesNewRoman" w:hint="eastAsia"/>
          <w:kern w:val="0"/>
          <w:sz w:val="32"/>
          <w:szCs w:val="32"/>
        </w:rPr>
        <w:t>万元，</w:t>
      </w:r>
      <w:bookmarkStart w:id="1" w:name="_Hlk191018557"/>
      <w:r w:rsidR="00833A2D" w:rsidRPr="00833A2D">
        <w:rPr>
          <w:rFonts w:ascii="TimesNewRoman" w:eastAsia="仿宋_GB2312" w:hAnsi="TimesNewRoman" w:cs="TimesNewRoman" w:hint="eastAsia"/>
          <w:kern w:val="0"/>
          <w:sz w:val="32"/>
          <w:szCs w:val="32"/>
        </w:rPr>
        <w:t>增长</w:t>
      </w:r>
      <w:r w:rsidR="00833A2D" w:rsidRPr="00833A2D">
        <w:rPr>
          <w:rFonts w:ascii="TimesNewRoman" w:eastAsia="仿宋_GB2312" w:hAnsi="TimesNewRoman" w:cs="TimesNewRoman" w:hint="eastAsia"/>
          <w:kern w:val="0"/>
          <w:sz w:val="32"/>
          <w:szCs w:val="32"/>
        </w:rPr>
        <w:t>100%</w:t>
      </w:r>
      <w:r w:rsidR="00833A2D" w:rsidRPr="00833A2D">
        <w:rPr>
          <w:rFonts w:ascii="TimesNewRoman" w:eastAsia="仿宋_GB2312" w:hAnsi="TimesNewRoman" w:cs="TimesNewRoman" w:hint="eastAsia"/>
          <w:kern w:val="0"/>
          <w:sz w:val="32"/>
          <w:szCs w:val="32"/>
        </w:rPr>
        <w:t>，原因主要是</w:t>
      </w:r>
      <w:r w:rsidR="00833A2D" w:rsidRPr="00833A2D">
        <w:rPr>
          <w:rFonts w:ascii="TimesNewRoman" w:eastAsia="仿宋_GB2312" w:hAnsi="TimesNewRoman" w:cs="TimesNewRoman" w:hint="eastAsia"/>
          <w:kern w:val="0"/>
          <w:sz w:val="32"/>
          <w:szCs w:val="32"/>
        </w:rPr>
        <w:t>2024</w:t>
      </w:r>
      <w:r w:rsidR="00833A2D" w:rsidRPr="00833A2D">
        <w:rPr>
          <w:rFonts w:ascii="TimesNewRoman" w:eastAsia="仿宋_GB2312" w:hAnsi="TimesNewRoman" w:cs="TimesNewRoman" w:hint="eastAsia"/>
          <w:kern w:val="0"/>
          <w:sz w:val="32"/>
          <w:szCs w:val="32"/>
        </w:rPr>
        <w:t>年</w:t>
      </w:r>
      <w:r w:rsidR="00833A2D" w:rsidRPr="00833A2D">
        <w:rPr>
          <w:rFonts w:ascii="TimesNewRoman" w:eastAsia="仿宋_GB2312" w:hAnsi="TimesNewRoman" w:cs="TimesNewRoman" w:hint="eastAsia"/>
          <w:kern w:val="0"/>
          <w:sz w:val="32"/>
          <w:szCs w:val="32"/>
        </w:rPr>
        <w:lastRenderedPageBreak/>
        <w:t>预算未列支该项功能科目。</w:t>
      </w:r>
    </w:p>
    <w:bookmarkEnd w:id="1"/>
    <w:p w14:paraId="4E7CEC18" w14:textId="443A4036" w:rsidR="00FC6596" w:rsidRPr="00FC6596" w:rsidRDefault="00FC6596" w:rsidP="00FC6596">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4</w:t>
      </w:r>
      <w:r w:rsidRPr="00FC6596">
        <w:rPr>
          <w:rFonts w:ascii="TimesNewRoman" w:eastAsia="仿宋_GB2312" w:hAnsi="TimesNewRoman" w:cs="TimesNewRoman" w:hint="eastAsia"/>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833A2D">
        <w:rPr>
          <w:rFonts w:ascii="TimesNewRoman" w:eastAsia="仿宋_GB2312" w:hAnsi="TimesNewRoman" w:cs="TimesNewRoman" w:hint="eastAsia"/>
          <w:kern w:val="0"/>
          <w:sz w:val="32"/>
          <w:szCs w:val="32"/>
        </w:rPr>
        <w:t>0.44</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sidRPr="00FC6596">
        <w:rPr>
          <w:rFonts w:ascii="TimesNewRoman" w:eastAsia="仿宋_GB2312" w:hAnsi="TimesNewRoman" w:cs="TimesNewRoman" w:hint="eastAsia"/>
          <w:kern w:val="0"/>
          <w:sz w:val="32"/>
          <w:szCs w:val="32"/>
        </w:rPr>
        <w:t>0.</w:t>
      </w:r>
      <w:r w:rsidR="00833A2D">
        <w:rPr>
          <w:rFonts w:ascii="TimesNewRoman" w:eastAsia="仿宋_GB2312" w:hAnsi="TimesNewRoman" w:cs="TimesNewRoman" w:hint="eastAsia"/>
          <w:kern w:val="0"/>
          <w:sz w:val="32"/>
          <w:szCs w:val="32"/>
        </w:rPr>
        <w:t>44</w:t>
      </w:r>
      <w:r w:rsidRPr="00FC6596">
        <w:rPr>
          <w:rFonts w:ascii="TimesNewRoman" w:eastAsia="仿宋_GB2312" w:hAnsi="TimesNewRoman" w:cs="TimesNewRoman" w:hint="eastAsia"/>
          <w:kern w:val="0"/>
          <w:sz w:val="32"/>
          <w:szCs w:val="32"/>
        </w:rPr>
        <w:t>万元，</w:t>
      </w:r>
      <w:r w:rsidR="00833A2D" w:rsidRPr="00833A2D">
        <w:rPr>
          <w:rFonts w:ascii="TimesNewRoman" w:eastAsia="仿宋_GB2312" w:hAnsi="TimesNewRoman" w:cs="TimesNewRoman" w:hint="eastAsia"/>
          <w:kern w:val="0"/>
          <w:sz w:val="32"/>
          <w:szCs w:val="32"/>
        </w:rPr>
        <w:t>增长</w:t>
      </w:r>
      <w:r w:rsidR="00833A2D" w:rsidRPr="00833A2D">
        <w:rPr>
          <w:rFonts w:ascii="TimesNewRoman" w:eastAsia="仿宋_GB2312" w:hAnsi="TimesNewRoman" w:cs="TimesNewRoman" w:hint="eastAsia"/>
          <w:kern w:val="0"/>
          <w:sz w:val="32"/>
          <w:szCs w:val="32"/>
        </w:rPr>
        <w:t>100%</w:t>
      </w:r>
      <w:r w:rsidR="00833A2D" w:rsidRPr="00833A2D">
        <w:rPr>
          <w:rFonts w:ascii="TimesNewRoman" w:eastAsia="仿宋_GB2312" w:hAnsi="TimesNewRoman" w:cs="TimesNewRoman" w:hint="eastAsia"/>
          <w:kern w:val="0"/>
          <w:sz w:val="32"/>
          <w:szCs w:val="32"/>
        </w:rPr>
        <w:t>，原因主要是</w:t>
      </w:r>
      <w:r w:rsidR="00833A2D" w:rsidRPr="00833A2D">
        <w:rPr>
          <w:rFonts w:ascii="TimesNewRoman" w:eastAsia="仿宋_GB2312" w:hAnsi="TimesNewRoman" w:cs="TimesNewRoman" w:hint="eastAsia"/>
          <w:kern w:val="0"/>
          <w:sz w:val="32"/>
          <w:szCs w:val="32"/>
        </w:rPr>
        <w:t>2024</w:t>
      </w:r>
      <w:r w:rsidR="00833A2D" w:rsidRPr="00833A2D">
        <w:rPr>
          <w:rFonts w:ascii="TimesNewRoman" w:eastAsia="仿宋_GB2312" w:hAnsi="TimesNewRoman" w:cs="TimesNewRoman" w:hint="eastAsia"/>
          <w:kern w:val="0"/>
          <w:sz w:val="32"/>
          <w:szCs w:val="32"/>
        </w:rPr>
        <w:t>年预算未列支该项功能科目。</w:t>
      </w:r>
    </w:p>
    <w:p w14:paraId="297A2ABD" w14:textId="43258B68" w:rsidR="00FC6596" w:rsidRPr="00FC6596" w:rsidRDefault="00FC6596" w:rsidP="00FC6596">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5</w:t>
      </w:r>
      <w:r w:rsidRPr="00FC6596">
        <w:rPr>
          <w:rFonts w:ascii="TimesNewRoman" w:eastAsia="仿宋_GB2312" w:hAnsi="TimesNewRoman" w:cs="TimesNewRoman" w:hint="eastAsia"/>
          <w:kern w:val="0"/>
          <w:sz w:val="32"/>
          <w:szCs w:val="32"/>
        </w:rPr>
        <w:t>、卫生健康支出（类）行政事业单位医疗（款）</w:t>
      </w:r>
      <w:r w:rsidR="00106811">
        <w:rPr>
          <w:rFonts w:ascii="TimesNewRoman" w:eastAsia="仿宋_GB2312" w:hAnsi="TimesNewRoman" w:cs="TimesNewRoman" w:hint="eastAsia"/>
          <w:kern w:val="0"/>
          <w:sz w:val="32"/>
          <w:szCs w:val="32"/>
        </w:rPr>
        <w:t>事业</w:t>
      </w:r>
      <w:r w:rsidRPr="00FC6596">
        <w:rPr>
          <w:rFonts w:ascii="TimesNewRoman" w:eastAsia="仿宋_GB2312" w:hAnsi="TimesNewRoman" w:cs="TimesNewRoman" w:hint="eastAsia"/>
          <w:kern w:val="0"/>
          <w:sz w:val="32"/>
          <w:szCs w:val="32"/>
        </w:rPr>
        <w:t>单位医疗（项）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4.56</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增加</w:t>
      </w:r>
      <w:r w:rsidR="00106811">
        <w:rPr>
          <w:rFonts w:ascii="TimesNewRoman" w:eastAsia="仿宋_GB2312" w:hAnsi="TimesNewRoman" w:cs="TimesNewRoman" w:hint="eastAsia"/>
          <w:kern w:val="0"/>
          <w:sz w:val="32"/>
          <w:szCs w:val="32"/>
        </w:rPr>
        <w:t>4.56</w:t>
      </w:r>
      <w:r w:rsidRPr="00FC6596">
        <w:rPr>
          <w:rFonts w:ascii="TimesNewRoman" w:eastAsia="仿宋_GB2312" w:hAnsi="TimesNewRoman" w:cs="TimesNewRoman" w:hint="eastAsia"/>
          <w:kern w:val="0"/>
          <w:sz w:val="32"/>
          <w:szCs w:val="32"/>
        </w:rPr>
        <w:t>万元，</w:t>
      </w:r>
      <w:r w:rsidR="00833A2D" w:rsidRPr="00833A2D">
        <w:rPr>
          <w:rFonts w:ascii="TimesNewRoman" w:eastAsia="仿宋_GB2312" w:hAnsi="TimesNewRoman" w:cs="TimesNewRoman" w:hint="eastAsia"/>
          <w:kern w:val="0"/>
          <w:sz w:val="32"/>
          <w:szCs w:val="32"/>
        </w:rPr>
        <w:t>增长</w:t>
      </w:r>
      <w:r w:rsidR="00833A2D" w:rsidRPr="00833A2D">
        <w:rPr>
          <w:rFonts w:ascii="TimesNewRoman" w:eastAsia="仿宋_GB2312" w:hAnsi="TimesNewRoman" w:cs="TimesNewRoman" w:hint="eastAsia"/>
          <w:kern w:val="0"/>
          <w:sz w:val="32"/>
          <w:szCs w:val="32"/>
        </w:rPr>
        <w:t>100%</w:t>
      </w:r>
      <w:r w:rsidR="00833A2D" w:rsidRPr="00833A2D">
        <w:rPr>
          <w:rFonts w:ascii="TimesNewRoman" w:eastAsia="仿宋_GB2312" w:hAnsi="TimesNewRoman" w:cs="TimesNewRoman" w:hint="eastAsia"/>
          <w:kern w:val="0"/>
          <w:sz w:val="32"/>
          <w:szCs w:val="32"/>
        </w:rPr>
        <w:t>，原因主要是</w:t>
      </w:r>
      <w:r w:rsidR="00833A2D" w:rsidRPr="00833A2D">
        <w:rPr>
          <w:rFonts w:ascii="TimesNewRoman" w:eastAsia="仿宋_GB2312" w:hAnsi="TimesNewRoman" w:cs="TimesNewRoman" w:hint="eastAsia"/>
          <w:kern w:val="0"/>
          <w:sz w:val="32"/>
          <w:szCs w:val="32"/>
        </w:rPr>
        <w:t>2024</w:t>
      </w:r>
      <w:r w:rsidR="00833A2D" w:rsidRPr="00833A2D">
        <w:rPr>
          <w:rFonts w:ascii="TimesNewRoman" w:eastAsia="仿宋_GB2312" w:hAnsi="TimesNewRoman" w:cs="TimesNewRoman" w:hint="eastAsia"/>
          <w:kern w:val="0"/>
          <w:sz w:val="32"/>
          <w:szCs w:val="32"/>
        </w:rPr>
        <w:t>年预算未列支该项功能科目。</w:t>
      </w:r>
    </w:p>
    <w:p w14:paraId="0598E20E" w14:textId="138BD191" w:rsidR="00FC6596" w:rsidRPr="00FC6596" w:rsidRDefault="00FC6596" w:rsidP="00833A2D">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6</w:t>
      </w:r>
      <w:r w:rsidRPr="00FC6596">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1.90</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sidR="00106811">
        <w:rPr>
          <w:rFonts w:ascii="TimesNewRoman" w:eastAsia="仿宋_GB2312" w:hAnsi="TimesNewRoman" w:cs="TimesNewRoman" w:hint="eastAsia"/>
          <w:kern w:val="0"/>
          <w:sz w:val="32"/>
          <w:szCs w:val="32"/>
        </w:rPr>
        <w:t>1.90</w:t>
      </w:r>
      <w:r w:rsidRPr="00FC6596">
        <w:rPr>
          <w:rFonts w:ascii="TimesNewRoman" w:eastAsia="仿宋_GB2312" w:hAnsi="TimesNewRoman" w:cs="TimesNewRoman" w:hint="eastAsia"/>
          <w:kern w:val="0"/>
          <w:sz w:val="32"/>
          <w:szCs w:val="32"/>
        </w:rPr>
        <w:t>万元，</w:t>
      </w:r>
      <w:r w:rsidR="00833A2D" w:rsidRPr="00833A2D">
        <w:rPr>
          <w:rFonts w:ascii="TimesNewRoman" w:eastAsia="仿宋_GB2312" w:hAnsi="TimesNewRoman" w:cs="TimesNewRoman" w:hint="eastAsia"/>
          <w:kern w:val="0"/>
          <w:sz w:val="32"/>
          <w:szCs w:val="32"/>
        </w:rPr>
        <w:t>增长</w:t>
      </w:r>
      <w:r w:rsidR="00833A2D" w:rsidRPr="00833A2D">
        <w:rPr>
          <w:rFonts w:ascii="TimesNewRoman" w:eastAsia="仿宋_GB2312" w:hAnsi="TimesNewRoman" w:cs="TimesNewRoman" w:hint="eastAsia"/>
          <w:kern w:val="0"/>
          <w:sz w:val="32"/>
          <w:szCs w:val="32"/>
        </w:rPr>
        <w:t>100%</w:t>
      </w:r>
      <w:r w:rsidR="00833A2D" w:rsidRPr="00833A2D">
        <w:rPr>
          <w:rFonts w:ascii="TimesNewRoman" w:eastAsia="仿宋_GB2312" w:hAnsi="TimesNewRoman" w:cs="TimesNewRoman" w:hint="eastAsia"/>
          <w:kern w:val="0"/>
          <w:sz w:val="32"/>
          <w:szCs w:val="32"/>
        </w:rPr>
        <w:t>，原因主要是</w:t>
      </w:r>
      <w:r w:rsidR="00833A2D" w:rsidRPr="00833A2D">
        <w:rPr>
          <w:rFonts w:ascii="TimesNewRoman" w:eastAsia="仿宋_GB2312" w:hAnsi="TimesNewRoman" w:cs="TimesNewRoman" w:hint="eastAsia"/>
          <w:kern w:val="0"/>
          <w:sz w:val="32"/>
          <w:szCs w:val="32"/>
        </w:rPr>
        <w:t>2024</w:t>
      </w:r>
      <w:r w:rsidR="00833A2D" w:rsidRPr="00833A2D">
        <w:rPr>
          <w:rFonts w:ascii="TimesNewRoman" w:eastAsia="仿宋_GB2312" w:hAnsi="TimesNewRoman" w:cs="TimesNewRoman" w:hint="eastAsia"/>
          <w:kern w:val="0"/>
          <w:sz w:val="32"/>
          <w:szCs w:val="32"/>
        </w:rPr>
        <w:t>年预算未列支该项功能科目。</w:t>
      </w:r>
    </w:p>
    <w:p w14:paraId="3F5A97EE" w14:textId="4DC8B57D" w:rsidR="00106811" w:rsidRPr="00106811" w:rsidRDefault="00833A2D" w:rsidP="0010681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sidR="00FC6596" w:rsidRPr="00FC6596">
        <w:rPr>
          <w:rFonts w:ascii="TimesNewRoman" w:eastAsia="仿宋_GB2312" w:hAnsi="TimesNewRoman" w:cs="TimesNewRoman" w:hint="eastAsia"/>
          <w:kern w:val="0"/>
          <w:sz w:val="32"/>
          <w:szCs w:val="32"/>
        </w:rPr>
        <w:t>、住房保障支出（类）住房改革支出（款）住房公积金（项）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10.79</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增加</w:t>
      </w:r>
      <w:r w:rsidR="00106811" w:rsidRPr="00106811">
        <w:rPr>
          <w:rFonts w:ascii="TimesNewRoman" w:eastAsia="仿宋_GB2312" w:hAnsi="TimesNewRoman" w:cs="TimesNewRoman"/>
          <w:kern w:val="0"/>
          <w:sz w:val="32"/>
          <w:szCs w:val="32"/>
        </w:rPr>
        <w:t>10.79</w:t>
      </w:r>
      <w:r w:rsidR="00106811" w:rsidRPr="00106811">
        <w:rPr>
          <w:rFonts w:ascii="TimesNewRoman" w:eastAsia="仿宋_GB2312" w:hAnsi="TimesNewRoman" w:cs="TimesNewRoman" w:hint="eastAsia"/>
          <w:kern w:val="0"/>
          <w:sz w:val="32"/>
          <w:szCs w:val="32"/>
        </w:rPr>
        <w:t>万元，增长</w:t>
      </w:r>
      <w:r w:rsidR="00106811" w:rsidRPr="00106811">
        <w:rPr>
          <w:rFonts w:ascii="TimesNewRoman" w:eastAsia="仿宋_GB2312" w:hAnsi="TimesNewRoman" w:cs="TimesNewRoman" w:hint="eastAsia"/>
          <w:kern w:val="0"/>
          <w:sz w:val="32"/>
          <w:szCs w:val="32"/>
        </w:rPr>
        <w:t>100%</w:t>
      </w:r>
      <w:r w:rsidR="00106811" w:rsidRPr="00106811">
        <w:rPr>
          <w:rFonts w:ascii="TimesNewRoman" w:eastAsia="仿宋_GB2312" w:hAnsi="TimesNewRoman" w:cs="TimesNewRoman" w:hint="eastAsia"/>
          <w:kern w:val="0"/>
          <w:sz w:val="32"/>
          <w:szCs w:val="32"/>
        </w:rPr>
        <w:t>，原因主要是</w:t>
      </w:r>
      <w:r w:rsidR="00106811" w:rsidRPr="00106811">
        <w:rPr>
          <w:rFonts w:ascii="TimesNewRoman" w:eastAsia="仿宋_GB2312" w:hAnsi="TimesNewRoman" w:cs="TimesNewRoman" w:hint="eastAsia"/>
          <w:kern w:val="0"/>
          <w:sz w:val="32"/>
          <w:szCs w:val="32"/>
        </w:rPr>
        <w:t>2024</w:t>
      </w:r>
      <w:r w:rsidR="00106811" w:rsidRPr="00106811">
        <w:rPr>
          <w:rFonts w:ascii="TimesNewRoman" w:eastAsia="仿宋_GB2312" w:hAnsi="TimesNewRoman" w:cs="TimesNewRoman" w:hint="eastAsia"/>
          <w:kern w:val="0"/>
          <w:sz w:val="32"/>
          <w:szCs w:val="32"/>
        </w:rPr>
        <w:t>年预算未列支该项功能科目。</w:t>
      </w:r>
    </w:p>
    <w:p w14:paraId="057CBF2B" w14:textId="101E226D" w:rsidR="00FC6596" w:rsidRPr="00FC6596" w:rsidRDefault="00833A2D" w:rsidP="0010681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sidR="00FC6596" w:rsidRPr="00FC6596">
        <w:rPr>
          <w:rFonts w:ascii="TimesNewRoman" w:eastAsia="仿宋_GB2312" w:hAnsi="TimesNewRoman" w:cs="TimesNewRoman" w:hint="eastAsia"/>
          <w:kern w:val="0"/>
          <w:sz w:val="32"/>
          <w:szCs w:val="32"/>
        </w:rPr>
        <w:t>、住房保障支出（类）住房改革支出（款）提租补贴（项）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2.70</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增加</w:t>
      </w:r>
      <w:r w:rsidR="00106811">
        <w:rPr>
          <w:rFonts w:ascii="TimesNewRoman" w:eastAsia="仿宋_GB2312" w:hAnsi="TimesNewRoman" w:cs="TimesNewRoman" w:hint="eastAsia"/>
          <w:kern w:val="0"/>
          <w:sz w:val="32"/>
          <w:szCs w:val="32"/>
        </w:rPr>
        <w:t>2.70</w:t>
      </w:r>
      <w:r w:rsidR="00FC6596" w:rsidRPr="00FC6596">
        <w:rPr>
          <w:rFonts w:ascii="TimesNewRoman" w:eastAsia="仿宋_GB2312" w:hAnsi="TimesNewRoman" w:cs="TimesNewRoman" w:hint="eastAsia"/>
          <w:kern w:val="0"/>
          <w:sz w:val="32"/>
          <w:szCs w:val="32"/>
        </w:rPr>
        <w:t>万元，</w:t>
      </w:r>
      <w:r w:rsidR="00106811" w:rsidRPr="00106811">
        <w:rPr>
          <w:rFonts w:ascii="TimesNewRoman" w:eastAsia="仿宋_GB2312" w:hAnsi="TimesNewRoman" w:cs="TimesNewRoman" w:hint="eastAsia"/>
          <w:kern w:val="0"/>
          <w:sz w:val="32"/>
          <w:szCs w:val="32"/>
        </w:rPr>
        <w:t>增长</w:t>
      </w:r>
      <w:r w:rsidR="00106811" w:rsidRPr="00106811">
        <w:rPr>
          <w:rFonts w:ascii="TimesNewRoman" w:eastAsia="仿宋_GB2312" w:hAnsi="TimesNewRoman" w:cs="TimesNewRoman" w:hint="eastAsia"/>
          <w:kern w:val="0"/>
          <w:sz w:val="32"/>
          <w:szCs w:val="32"/>
        </w:rPr>
        <w:t>100%</w:t>
      </w:r>
      <w:r w:rsidR="00106811" w:rsidRPr="00106811">
        <w:rPr>
          <w:rFonts w:ascii="TimesNewRoman" w:eastAsia="仿宋_GB2312" w:hAnsi="TimesNewRoman" w:cs="TimesNewRoman" w:hint="eastAsia"/>
          <w:kern w:val="0"/>
          <w:sz w:val="32"/>
          <w:szCs w:val="32"/>
        </w:rPr>
        <w:t>，原因主要是</w:t>
      </w:r>
      <w:r w:rsidR="00106811" w:rsidRPr="00106811">
        <w:rPr>
          <w:rFonts w:ascii="TimesNewRoman" w:eastAsia="仿宋_GB2312" w:hAnsi="TimesNewRoman" w:cs="TimesNewRoman" w:hint="eastAsia"/>
          <w:kern w:val="0"/>
          <w:sz w:val="32"/>
          <w:szCs w:val="32"/>
        </w:rPr>
        <w:t>2024</w:t>
      </w:r>
      <w:r w:rsidR="00106811" w:rsidRPr="00106811">
        <w:rPr>
          <w:rFonts w:ascii="TimesNewRoman" w:eastAsia="仿宋_GB2312" w:hAnsi="TimesNewRoman" w:cs="TimesNewRoman" w:hint="eastAsia"/>
          <w:kern w:val="0"/>
          <w:sz w:val="32"/>
          <w:szCs w:val="32"/>
        </w:rPr>
        <w:t>年预算未列支该项功能科目。</w:t>
      </w:r>
    </w:p>
    <w:p w14:paraId="57748442" w14:textId="0758D13A" w:rsidR="00F33E37" w:rsidRDefault="00833A2D" w:rsidP="00FC659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sidR="00FC6596" w:rsidRPr="00FC6596">
        <w:rPr>
          <w:rFonts w:ascii="TimesNewRoman" w:eastAsia="仿宋_GB2312" w:hAnsi="TimesNewRoman" w:cs="TimesNewRoman" w:hint="eastAsia"/>
          <w:kern w:val="0"/>
          <w:sz w:val="32"/>
          <w:szCs w:val="32"/>
        </w:rPr>
        <w:t>、住房保障支出（类）住房改革支出（款）购房补贴（项）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4.50</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增加</w:t>
      </w:r>
      <w:r w:rsidR="00106811">
        <w:rPr>
          <w:rFonts w:ascii="TimesNewRoman" w:eastAsia="仿宋_GB2312" w:hAnsi="TimesNewRoman" w:cs="TimesNewRoman" w:hint="eastAsia"/>
          <w:kern w:val="0"/>
          <w:sz w:val="32"/>
          <w:szCs w:val="32"/>
        </w:rPr>
        <w:t>4.50</w:t>
      </w:r>
      <w:r w:rsidR="00FC6596" w:rsidRPr="00FC6596">
        <w:rPr>
          <w:rFonts w:ascii="TimesNewRoman" w:eastAsia="仿宋_GB2312" w:hAnsi="TimesNewRoman" w:cs="TimesNewRoman" w:hint="eastAsia"/>
          <w:kern w:val="0"/>
          <w:sz w:val="32"/>
          <w:szCs w:val="32"/>
        </w:rPr>
        <w:t>万元，</w:t>
      </w:r>
      <w:r w:rsidR="00106811" w:rsidRPr="00106811">
        <w:rPr>
          <w:rFonts w:ascii="TimesNewRoman" w:eastAsia="仿宋_GB2312" w:hAnsi="TimesNewRoman" w:cs="TimesNewRoman" w:hint="eastAsia"/>
          <w:kern w:val="0"/>
          <w:sz w:val="32"/>
          <w:szCs w:val="32"/>
        </w:rPr>
        <w:t>增长</w:t>
      </w:r>
      <w:r w:rsidR="00106811" w:rsidRPr="00106811">
        <w:rPr>
          <w:rFonts w:ascii="TimesNewRoman" w:eastAsia="仿宋_GB2312" w:hAnsi="TimesNewRoman" w:cs="TimesNewRoman" w:hint="eastAsia"/>
          <w:kern w:val="0"/>
          <w:sz w:val="32"/>
          <w:szCs w:val="32"/>
        </w:rPr>
        <w:t>100%</w:t>
      </w:r>
      <w:r w:rsidR="00106811" w:rsidRPr="00106811">
        <w:rPr>
          <w:rFonts w:ascii="TimesNewRoman" w:eastAsia="仿宋_GB2312" w:hAnsi="TimesNewRoman" w:cs="TimesNewRoman" w:hint="eastAsia"/>
          <w:kern w:val="0"/>
          <w:sz w:val="32"/>
          <w:szCs w:val="32"/>
        </w:rPr>
        <w:t>，原因主要是</w:t>
      </w:r>
      <w:r w:rsidR="00106811" w:rsidRPr="00106811">
        <w:rPr>
          <w:rFonts w:ascii="TimesNewRoman" w:eastAsia="仿宋_GB2312" w:hAnsi="TimesNewRoman" w:cs="TimesNewRoman" w:hint="eastAsia"/>
          <w:kern w:val="0"/>
          <w:sz w:val="32"/>
          <w:szCs w:val="32"/>
        </w:rPr>
        <w:t>2024</w:t>
      </w:r>
      <w:r w:rsidR="00106811" w:rsidRPr="00106811">
        <w:rPr>
          <w:rFonts w:ascii="TimesNewRoman" w:eastAsia="仿宋_GB2312" w:hAnsi="TimesNewRoman" w:cs="TimesNewRoman" w:hint="eastAsia"/>
          <w:kern w:val="0"/>
          <w:sz w:val="32"/>
          <w:szCs w:val="32"/>
        </w:rPr>
        <w:t>年预算未列支该项功能科目。</w:t>
      </w:r>
    </w:p>
    <w:p w14:paraId="43C552CD"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085A3A78" w14:textId="5BC51971"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年一般公共预算基本支出</w:t>
      </w:r>
      <w:r w:rsidR="00106811">
        <w:rPr>
          <w:rFonts w:ascii="TimesNewRoman" w:eastAsia="仿宋_GB2312" w:hAnsi="TimesNewRoman" w:cs="TimesNewRoman" w:hint="eastAsia"/>
          <w:kern w:val="0"/>
          <w:sz w:val="32"/>
          <w:szCs w:val="32"/>
        </w:rPr>
        <w:lastRenderedPageBreak/>
        <w:t>137.02</w:t>
      </w:r>
      <w:r w:rsidR="0024591B">
        <w:rPr>
          <w:rFonts w:ascii="TimesNewRoman" w:eastAsia="仿宋_GB2312" w:hAnsi="TimesNewRoman" w:cs="TimesNewRoman" w:hint="eastAsia"/>
          <w:kern w:val="0"/>
          <w:sz w:val="32"/>
          <w:szCs w:val="32"/>
        </w:rPr>
        <w:t>万元，其中，人员经费</w:t>
      </w:r>
      <w:r w:rsidR="00106811">
        <w:rPr>
          <w:rFonts w:ascii="TimesNewRoman" w:eastAsia="仿宋_GB2312" w:hAnsi="TimesNewRoman" w:cs="TimesNewRoman" w:hint="eastAsia"/>
          <w:kern w:val="0"/>
          <w:sz w:val="32"/>
          <w:szCs w:val="32"/>
        </w:rPr>
        <w:t>127.47</w:t>
      </w:r>
      <w:r w:rsidR="0024591B">
        <w:rPr>
          <w:rFonts w:ascii="TimesNewRoman" w:eastAsia="仿宋_GB2312" w:hAnsi="TimesNewRoman" w:cs="TimesNewRoman" w:hint="eastAsia"/>
          <w:kern w:val="0"/>
          <w:sz w:val="32"/>
          <w:szCs w:val="32"/>
        </w:rPr>
        <w:t>万元，公用经费</w:t>
      </w:r>
      <w:r w:rsidR="00106811">
        <w:rPr>
          <w:rFonts w:ascii="TimesNewRoman" w:eastAsia="仿宋_GB2312" w:hAnsi="TimesNewRoman" w:cs="TimesNewRoman" w:hint="eastAsia"/>
          <w:kern w:val="0"/>
          <w:sz w:val="32"/>
          <w:szCs w:val="32"/>
        </w:rPr>
        <w:t>9.55</w:t>
      </w:r>
      <w:r w:rsidR="0024591B">
        <w:rPr>
          <w:rFonts w:ascii="TimesNewRoman" w:eastAsia="仿宋_GB2312" w:hAnsi="TimesNewRoman" w:cs="TimesNewRoman" w:hint="eastAsia"/>
          <w:kern w:val="0"/>
          <w:sz w:val="32"/>
          <w:szCs w:val="32"/>
        </w:rPr>
        <w:t>万元。</w:t>
      </w:r>
    </w:p>
    <w:p w14:paraId="45B970B0" w14:textId="49B02C1B"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00106811">
        <w:rPr>
          <w:rFonts w:ascii="TimesNewRoman" w:eastAsia="仿宋_GB2312" w:hAnsi="TimesNewRoman" w:cs="TimesNewRoman" w:hint="eastAsia"/>
          <w:b/>
          <w:kern w:val="0"/>
          <w:sz w:val="32"/>
          <w:szCs w:val="32"/>
        </w:rPr>
        <w:t>127.47</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基本工资、津贴补贴、奖金、绩效工资、机关事业单位基本养老保险费、职业年金缴费、职工基本医疗保险缴费、公务员医疗补助缴费、其他社会保障缴费、工会经费、福利费、住房公积金、生活补助、</w:t>
      </w:r>
      <w:r w:rsidR="008B6E10" w:rsidRPr="008B6E10">
        <w:rPr>
          <w:rFonts w:ascii="TimesNewRoman" w:eastAsia="仿宋_GB2312" w:hAnsi="TimesNewRoman" w:cs="TimesNewRoman" w:hint="eastAsia"/>
          <w:kern w:val="0"/>
          <w:sz w:val="32"/>
          <w:szCs w:val="32"/>
        </w:rPr>
        <w:t>奖励金</w:t>
      </w:r>
      <w:r w:rsidR="008B6E10">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对其他个人和家庭的补助支出。</w:t>
      </w:r>
    </w:p>
    <w:p w14:paraId="1C227EC1" w14:textId="4FCF2119"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00106811">
        <w:rPr>
          <w:rFonts w:ascii="TimesNewRoman" w:eastAsia="仿宋_GB2312" w:hAnsi="TimesNewRoman" w:cs="TimesNewRoman" w:hint="eastAsia"/>
          <w:b/>
          <w:kern w:val="0"/>
          <w:sz w:val="32"/>
          <w:szCs w:val="32"/>
        </w:rPr>
        <w:t>9.55</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主要包括：其他交通费用、其他商品服务支出。</w:t>
      </w:r>
    </w:p>
    <w:p w14:paraId="3BEEF0D2"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6CC4D2A0" w14:textId="735CFBEB" w:rsidR="00C4277D" w:rsidRPr="00106811" w:rsidRDefault="00106811" w:rsidP="00106811">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淮北仲裁委员会秘书处2025年没有政府性基金预算拨款收入，也没有使用政府性基金预算拨款安排的支出。</w:t>
      </w:r>
    </w:p>
    <w:p w14:paraId="4513BE3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092C7FDF" w14:textId="7DF90782"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年没有国有资本经营预算拨款收入，也没有使用国有资本经营预算拨款安排的支出。</w:t>
      </w:r>
    </w:p>
    <w:p w14:paraId="1EB18EE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5D53A243" w14:textId="03AFFC2C" w:rsidR="00F33E37" w:rsidRDefault="00EF3643" w:rsidP="00C4277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年预算共安排项目支出</w:t>
      </w:r>
      <w:r w:rsidR="00D2245F">
        <w:rPr>
          <w:rFonts w:ascii="TimesNewRoman" w:eastAsia="仿宋_GB2312" w:hAnsi="TimesNewRoman" w:cs="TimesNewRoman" w:hint="eastAsia"/>
          <w:kern w:val="0"/>
          <w:sz w:val="32"/>
          <w:szCs w:val="32"/>
        </w:rPr>
        <w:t>220.74</w:t>
      </w:r>
      <w:r w:rsidR="0024591B">
        <w:rPr>
          <w:rFonts w:ascii="TimesNewRoman" w:eastAsia="仿宋_GB2312" w:hAnsi="TimesNewRoman" w:cs="TimesNewRoman" w:hint="eastAsia"/>
          <w:kern w:val="0"/>
          <w:sz w:val="32"/>
          <w:szCs w:val="32"/>
        </w:rPr>
        <w:t>万元，比</w:t>
      </w:r>
      <w:r w:rsidR="0024591B">
        <w:rPr>
          <w:rFonts w:ascii="TimesNewRoman" w:eastAsia="仿宋_GB2312" w:hAnsi="TimesNewRoman" w:cs="TimesNewRoman" w:hint="eastAsia"/>
          <w:kern w:val="0"/>
          <w:sz w:val="32"/>
          <w:szCs w:val="32"/>
        </w:rPr>
        <w:t>2024</w:t>
      </w:r>
      <w:r w:rsidR="0024591B">
        <w:rPr>
          <w:rFonts w:ascii="TimesNewRoman" w:eastAsia="仿宋_GB2312" w:hAnsi="TimesNewRoman" w:cs="TimesNewRoman" w:hint="eastAsia"/>
          <w:kern w:val="0"/>
          <w:sz w:val="32"/>
          <w:szCs w:val="32"/>
        </w:rPr>
        <w:t>年预算减少</w:t>
      </w:r>
      <w:r w:rsidR="00C4277D">
        <w:rPr>
          <w:rFonts w:ascii="TimesNewRoman" w:eastAsia="仿宋_GB2312" w:hAnsi="TimesNewRoman" w:cs="TimesNewRoman" w:hint="eastAsia"/>
          <w:kern w:val="0"/>
          <w:sz w:val="32"/>
          <w:szCs w:val="32"/>
        </w:rPr>
        <w:t>3</w:t>
      </w:r>
      <w:r w:rsidR="00197573">
        <w:rPr>
          <w:rFonts w:ascii="TimesNewRoman" w:eastAsia="仿宋_GB2312" w:hAnsi="TimesNewRoman" w:cs="TimesNewRoman" w:hint="eastAsia"/>
          <w:kern w:val="0"/>
          <w:sz w:val="32"/>
          <w:szCs w:val="32"/>
        </w:rPr>
        <w:t>7.87</w:t>
      </w:r>
      <w:r w:rsidR="0024591B">
        <w:rPr>
          <w:rFonts w:ascii="TimesNewRoman" w:eastAsia="仿宋_GB2312" w:hAnsi="TimesNewRoman" w:cs="TimesNewRoman" w:hint="eastAsia"/>
          <w:kern w:val="0"/>
          <w:sz w:val="32"/>
          <w:szCs w:val="32"/>
        </w:rPr>
        <w:t>万元，下降</w:t>
      </w:r>
      <w:r w:rsidR="00EA7814">
        <w:rPr>
          <w:rFonts w:ascii="TimesNewRoman" w:eastAsia="仿宋_GB2312" w:hAnsi="TimesNewRoman" w:cs="TimesNewRoman" w:hint="eastAsia"/>
          <w:kern w:val="0"/>
          <w:sz w:val="32"/>
          <w:szCs w:val="32"/>
        </w:rPr>
        <w:t>14.64</w:t>
      </w:r>
      <w:r w:rsidR="0024591B">
        <w:rPr>
          <w:rFonts w:ascii="TimesNewRoman" w:eastAsia="仿宋_GB2312" w:hAnsi="TimesNewRoman" w:cs="TimesNewRoman" w:hint="eastAsia"/>
          <w:kern w:val="0"/>
          <w:sz w:val="32"/>
          <w:szCs w:val="32"/>
        </w:rPr>
        <w:t>%</w:t>
      </w:r>
      <w:r w:rsidR="0024591B">
        <w:rPr>
          <w:rFonts w:ascii="TimesNewRoman" w:eastAsia="仿宋_GB2312" w:hAnsi="TimesNewRoman" w:cs="TimesNewRoman" w:hint="eastAsia"/>
          <w:kern w:val="0"/>
          <w:sz w:val="32"/>
          <w:szCs w:val="32"/>
        </w:rPr>
        <w:t>，原因主要是</w:t>
      </w:r>
      <w:r w:rsidR="00C4277D" w:rsidRPr="00C4277D">
        <w:rPr>
          <w:rFonts w:ascii="TimesNewRoman" w:eastAsia="仿宋_GB2312" w:hAnsi="TimesNewRoman" w:cs="TimesNewRoman" w:hint="eastAsia"/>
          <w:kern w:val="0"/>
          <w:sz w:val="32"/>
          <w:szCs w:val="32"/>
        </w:rPr>
        <w:t>厉行节约，压减项目支出。</w:t>
      </w:r>
      <w:r w:rsidR="0024591B">
        <w:rPr>
          <w:rFonts w:ascii="TimesNewRoman" w:eastAsia="仿宋_GB2312" w:hAnsi="TimesNewRoman" w:cs="TimesNewRoman" w:hint="eastAsia"/>
          <w:kern w:val="0"/>
          <w:sz w:val="32"/>
          <w:szCs w:val="32"/>
        </w:rPr>
        <w:t>主要包括：本年财政拨款安排</w:t>
      </w:r>
      <w:r w:rsidR="00D2245F">
        <w:rPr>
          <w:rFonts w:ascii="TimesNewRoman" w:eastAsia="仿宋_GB2312" w:hAnsi="TimesNewRoman" w:cs="TimesNewRoman" w:hint="eastAsia"/>
          <w:kern w:val="0"/>
          <w:sz w:val="32"/>
          <w:szCs w:val="32"/>
        </w:rPr>
        <w:t>220.74</w:t>
      </w:r>
      <w:r w:rsidR="0024591B">
        <w:rPr>
          <w:rFonts w:ascii="TimesNewRoman" w:eastAsia="仿宋_GB2312" w:hAnsi="TimesNewRoman" w:cs="TimesNewRoman" w:hint="eastAsia"/>
          <w:kern w:val="0"/>
          <w:sz w:val="32"/>
          <w:szCs w:val="32"/>
        </w:rPr>
        <w:t>万元（其中，一般公共预算拨款安排</w:t>
      </w:r>
      <w:r w:rsidR="00EA7814">
        <w:rPr>
          <w:rFonts w:ascii="TimesNewRoman" w:eastAsia="仿宋_GB2312" w:hAnsi="TimesNewRoman" w:cs="TimesNewRoman" w:hint="eastAsia"/>
          <w:kern w:val="0"/>
          <w:sz w:val="32"/>
          <w:szCs w:val="32"/>
        </w:rPr>
        <w:t>220.74</w:t>
      </w:r>
      <w:r w:rsidR="0024591B">
        <w:rPr>
          <w:rFonts w:ascii="TimesNewRoman" w:eastAsia="仿宋_GB2312" w:hAnsi="TimesNewRoman" w:cs="TimesNewRoman" w:hint="eastAsia"/>
          <w:kern w:val="0"/>
          <w:sz w:val="32"/>
          <w:szCs w:val="32"/>
        </w:rPr>
        <w:t>万元，政府性基金预</w:t>
      </w:r>
      <w:r w:rsidR="0024591B">
        <w:rPr>
          <w:rFonts w:ascii="TimesNewRoman" w:eastAsia="仿宋_GB2312" w:hAnsi="TimesNewRoman" w:cs="TimesNewRoman" w:hint="eastAsia"/>
          <w:kern w:val="0"/>
          <w:sz w:val="32"/>
          <w:szCs w:val="32"/>
        </w:rPr>
        <w:lastRenderedPageBreak/>
        <w:t>算拨款安排</w:t>
      </w:r>
      <w:r w:rsidR="00EA7814">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万元），财政专户管理资金安排</w:t>
      </w:r>
      <w:r w:rsidR="00C4277D">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w:t>
      </w:r>
    </w:p>
    <w:p w14:paraId="4C57AC02" w14:textId="3C32C352" w:rsidR="00F33E37" w:rsidRPr="00C4277D" w:rsidRDefault="00000000" w:rsidP="00C4277D">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3B1F2FAB" w14:textId="2B2630C6" w:rsidR="00F33E37" w:rsidRDefault="00EF3643" w:rsidP="00C4277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7A6FB063" w14:textId="61E9E630" w:rsidR="00F33E37" w:rsidRPr="00C4277D" w:rsidRDefault="00000000" w:rsidP="00C4277D">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6A1DCB1A" w14:textId="2AE34275"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年没有安排政府购买服务支出。</w:t>
      </w:r>
    </w:p>
    <w:p w14:paraId="2F3EDABA" w14:textId="3356FCC2" w:rsidR="00F33E37" w:rsidRPr="00C4277D" w:rsidRDefault="00000000" w:rsidP="00C4277D">
      <w:pPr>
        <w:pStyle w:val="a7"/>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14:paraId="13A1DBF4" w14:textId="26D6104D" w:rsidR="00F33E37" w:rsidRDefault="00EF3643" w:rsidP="00C4277D">
      <w:pPr>
        <w:pStyle w:val="a7"/>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淮北仲裁委员会秘书处</w:t>
      </w:r>
      <w:r w:rsidR="0024591B">
        <w:rPr>
          <w:rFonts w:ascii="TimesNewRoman" w:eastAsia="仿宋_GB2312" w:hAnsi="TimesNewRoman" w:cs="TimesNewRoman" w:hint="eastAsia"/>
          <w:sz w:val="32"/>
          <w:szCs w:val="32"/>
        </w:rPr>
        <w:t>2025</w:t>
      </w:r>
      <w:r w:rsidR="0024591B">
        <w:rPr>
          <w:rFonts w:ascii="TimesNewRoman" w:eastAsia="仿宋_GB2312" w:hAnsi="TimesNewRoman" w:cs="TimesNewRoman"/>
          <w:sz w:val="32"/>
          <w:szCs w:val="32"/>
        </w:rPr>
        <w:t>年没有安排通用资产配置支出。</w:t>
      </w:r>
    </w:p>
    <w:p w14:paraId="42119FDE"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十三、其他重要事项情况说明</w:t>
      </w:r>
    </w:p>
    <w:p w14:paraId="730D372B"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5E74E92C"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1、“办案经费”项目。</w:t>
      </w:r>
    </w:p>
    <w:p w14:paraId="462227D5"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（1）项目概述。</w:t>
      </w:r>
      <w:r w:rsidRPr="00EA7814">
        <w:rPr>
          <w:rFonts w:ascii="仿宋_GB2312" w:eastAsia="仿宋_GB2312" w:hAnsi="仿宋" w:hint="eastAsia"/>
          <w:sz w:val="32"/>
          <w:szCs w:val="32"/>
        </w:rPr>
        <w:t>淮北仲裁委员会于1997年7月成立，由淮北市人民政府根据中华人民共和国仲裁法设立行使仲裁权的事业单位，根据淮北市有关文件精神，我</w:t>
      </w:r>
      <w:proofErr w:type="gramStart"/>
      <w:r w:rsidRPr="00EA7814">
        <w:rPr>
          <w:rFonts w:ascii="仿宋_GB2312" w:eastAsia="仿宋_GB2312" w:hAnsi="仿宋" w:hint="eastAsia"/>
          <w:sz w:val="32"/>
          <w:szCs w:val="32"/>
        </w:rPr>
        <w:t>委属于</w:t>
      </w:r>
      <w:proofErr w:type="gramEnd"/>
      <w:r w:rsidRPr="00EA7814">
        <w:rPr>
          <w:rFonts w:ascii="仿宋_GB2312" w:eastAsia="仿宋_GB2312" w:hAnsi="仿宋" w:hint="eastAsia"/>
          <w:sz w:val="32"/>
          <w:szCs w:val="32"/>
        </w:rPr>
        <w:t>有收入的事业单位，负责仲裁案件的受理和立案。</w:t>
      </w:r>
      <w:r w:rsidRPr="00EA7814">
        <w:rPr>
          <w:rFonts w:ascii="仿宋_GB2312" w:eastAsia="仿宋_GB2312" w:hAnsi="仿宋_GB2312" w:cs="仿宋_GB2312" w:hint="eastAsia"/>
          <w:kern w:val="0"/>
          <w:sz w:val="32"/>
          <w:szCs w:val="32"/>
        </w:rPr>
        <w:t>用于淮北仲裁委员会秘书处日常开支。</w:t>
      </w:r>
    </w:p>
    <w:p w14:paraId="275EF0F8"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（2）立项依据。《中华人民共和国仲裁法》；</w:t>
      </w:r>
      <w:r w:rsidRPr="00EA7814">
        <w:rPr>
          <w:rFonts w:ascii="仿宋_GB2312" w:eastAsia="仿宋_GB2312" w:hAnsi="仿宋_GB2312" w:cs="仿宋_GB2312" w:hint="eastAsia"/>
          <w:sz w:val="32"/>
          <w:szCs w:val="32"/>
        </w:rPr>
        <w:t>中共中央办公厅 国务院办公厅《关于完善仲裁制度提高仲裁公信力的若干意见》（中办发〔2018〕76号）；中共安徽省委全面依法治省委员会《关于完善</w:t>
      </w:r>
      <w:r w:rsidRPr="00EA7814">
        <w:rPr>
          <w:rFonts w:ascii="仿宋_GB2312" w:eastAsia="仿宋_GB2312" w:hAnsi="仿宋_GB2312" w:cs="仿宋_GB2312" w:hint="eastAsia"/>
          <w:sz w:val="32"/>
          <w:szCs w:val="32"/>
        </w:rPr>
        <w:lastRenderedPageBreak/>
        <w:t>仲裁制度提高仲裁公信力的实施意见》（皖法办发〔2019〕21号）。</w:t>
      </w:r>
    </w:p>
    <w:p w14:paraId="004F24BA"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（3）实施主体。</w:t>
      </w:r>
      <w:r w:rsidRPr="00EA7814">
        <w:rPr>
          <w:rFonts w:ascii="仿宋_GB2312" w:eastAsia="仿宋_GB2312" w:hAnsi="楷体" w:hint="eastAsia"/>
          <w:sz w:val="32"/>
          <w:szCs w:val="32"/>
        </w:rPr>
        <w:t>淮北仲裁委员会秘书处。</w:t>
      </w:r>
    </w:p>
    <w:p w14:paraId="7740A3BF" w14:textId="3BB1C1E4"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（4）起止时间。202</w:t>
      </w:r>
      <w:r>
        <w:rPr>
          <w:rFonts w:ascii="仿宋_GB2312" w:eastAsia="仿宋_GB2312" w:hAnsi="仿宋_GB2312" w:cs="仿宋_GB2312" w:hint="eastAsia"/>
          <w:kern w:val="0"/>
          <w:sz w:val="32"/>
          <w:szCs w:val="32"/>
        </w:rPr>
        <w:t>5</w:t>
      </w:r>
      <w:r w:rsidRPr="00EA7814">
        <w:rPr>
          <w:rFonts w:ascii="仿宋_GB2312" w:eastAsia="仿宋_GB2312" w:hAnsi="仿宋_GB2312" w:cs="仿宋_GB2312" w:hint="eastAsia"/>
          <w:kern w:val="0"/>
          <w:sz w:val="32"/>
          <w:szCs w:val="32"/>
        </w:rPr>
        <w:t>年1-12月。</w:t>
      </w:r>
    </w:p>
    <w:p w14:paraId="05D6CEBA"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（5）项目内容。用于淮北仲裁委员会秘书处日常开支。</w:t>
      </w:r>
    </w:p>
    <w:p w14:paraId="1CC56C7F" w14:textId="64740BF1"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（6）年度预算安排。</w:t>
      </w:r>
      <w:r w:rsidR="00943695">
        <w:rPr>
          <w:rFonts w:ascii="仿宋_GB2312" w:eastAsia="仿宋_GB2312" w:hAnsi="仿宋_GB2312" w:cs="仿宋_GB2312" w:hint="eastAsia"/>
          <w:kern w:val="0"/>
          <w:sz w:val="32"/>
          <w:szCs w:val="32"/>
        </w:rPr>
        <w:t>43.72</w:t>
      </w:r>
      <w:r w:rsidRPr="00EA7814">
        <w:rPr>
          <w:rFonts w:ascii="仿宋_GB2312" w:eastAsia="仿宋_GB2312" w:hAnsi="仿宋_GB2312" w:cs="仿宋_GB2312" w:hint="eastAsia"/>
          <w:kern w:val="0"/>
          <w:sz w:val="32"/>
          <w:szCs w:val="32"/>
        </w:rPr>
        <w:t>万元。</w:t>
      </w:r>
    </w:p>
    <w:p w14:paraId="5CDFFD15" w14:textId="77777777" w:rsid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（7）绩效目标。</w:t>
      </w:r>
    </w:p>
    <w:p w14:paraId="4681EBAE"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830"/>
        <w:gridCol w:w="1592"/>
        <w:gridCol w:w="109"/>
        <w:gridCol w:w="2285"/>
        <w:gridCol w:w="1170"/>
        <w:gridCol w:w="2055"/>
      </w:tblGrid>
      <w:tr w:rsidR="00EA7814" w:rsidRPr="00EA7814" w14:paraId="5CB41229" w14:textId="77777777" w:rsidTr="00870466">
        <w:trPr>
          <w:trHeight w:val="253"/>
        </w:trPr>
        <w:tc>
          <w:tcPr>
            <w:tcW w:w="9020" w:type="dxa"/>
            <w:gridSpan w:val="7"/>
            <w:tcBorders>
              <w:top w:val="nil"/>
              <w:left w:val="nil"/>
              <w:bottom w:val="nil"/>
              <w:right w:val="nil"/>
            </w:tcBorders>
            <w:vAlign w:val="center"/>
          </w:tcPr>
          <w:p w14:paraId="17FCEA45" w14:textId="77777777" w:rsidR="00EA7814" w:rsidRPr="00EA7814" w:rsidRDefault="00EA7814" w:rsidP="00EA7814">
            <w:pPr>
              <w:widowControl/>
              <w:jc w:val="center"/>
              <w:textAlignment w:val="center"/>
              <w:rPr>
                <w:rFonts w:ascii="仿宋_GB2312" w:eastAsia="仿宋_GB2312" w:hAnsi="仿宋_GB2312" w:cs="仿宋_GB2312" w:hint="eastAsia"/>
                <w:b/>
                <w:bCs/>
                <w:szCs w:val="32"/>
              </w:rPr>
            </w:pPr>
            <w:r w:rsidRPr="00EA7814">
              <w:rPr>
                <w:rFonts w:ascii="宋体" w:eastAsia="宋体" w:hAnsi="宋体" w:cs="宋体" w:hint="eastAsia"/>
                <w:color w:val="000000"/>
                <w:kern w:val="0"/>
                <w:sz w:val="40"/>
                <w:szCs w:val="40"/>
                <w:lang w:bidi="ar"/>
              </w:rPr>
              <w:t>项目支出绩效目标表</w:t>
            </w:r>
          </w:p>
        </w:tc>
      </w:tr>
      <w:tr w:rsidR="00EA7814" w:rsidRPr="00EA7814" w14:paraId="6DCB0ACF" w14:textId="77777777" w:rsidTr="00870466">
        <w:trPr>
          <w:trHeight w:val="270"/>
        </w:trPr>
        <w:tc>
          <w:tcPr>
            <w:tcW w:w="9020" w:type="dxa"/>
            <w:gridSpan w:val="7"/>
            <w:tcBorders>
              <w:top w:val="nil"/>
              <w:left w:val="nil"/>
              <w:right w:val="nil"/>
            </w:tcBorders>
            <w:vAlign w:val="center"/>
          </w:tcPr>
          <w:p w14:paraId="03299879" w14:textId="0C344D93"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 xml:space="preserve"> （202</w:t>
            </w:r>
            <w:r>
              <w:rPr>
                <w:rFonts w:ascii="宋体" w:eastAsia="宋体" w:hAnsi="宋体" w:cs="宋体" w:hint="eastAsia"/>
                <w:color w:val="000000"/>
                <w:kern w:val="0"/>
                <w:sz w:val="20"/>
                <w:szCs w:val="20"/>
                <w:lang w:bidi="ar"/>
              </w:rPr>
              <w:t>5</w:t>
            </w:r>
            <w:r w:rsidRPr="00EA7814">
              <w:rPr>
                <w:rFonts w:ascii="宋体" w:eastAsia="宋体" w:hAnsi="宋体" w:cs="宋体" w:hint="eastAsia"/>
                <w:color w:val="000000"/>
                <w:kern w:val="0"/>
                <w:sz w:val="20"/>
                <w:szCs w:val="20"/>
                <w:lang w:bidi="ar"/>
              </w:rPr>
              <w:t xml:space="preserve">年度）                                </w:t>
            </w:r>
          </w:p>
        </w:tc>
      </w:tr>
      <w:tr w:rsidR="00EA7814" w:rsidRPr="00EA7814" w14:paraId="7423B7F7" w14:textId="77777777" w:rsidTr="00870466">
        <w:trPr>
          <w:trHeight w:val="330"/>
        </w:trPr>
        <w:tc>
          <w:tcPr>
            <w:tcW w:w="3401" w:type="dxa"/>
            <w:gridSpan w:val="3"/>
            <w:tcBorders>
              <w:tl2br w:val="nil"/>
              <w:tr2bl w:val="nil"/>
            </w:tcBorders>
            <w:vAlign w:val="center"/>
          </w:tcPr>
          <w:p w14:paraId="216A9187"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项目名称</w:t>
            </w:r>
          </w:p>
        </w:tc>
        <w:tc>
          <w:tcPr>
            <w:tcW w:w="5619" w:type="dxa"/>
            <w:gridSpan w:val="4"/>
            <w:tcBorders>
              <w:tl2br w:val="nil"/>
              <w:tr2bl w:val="nil"/>
            </w:tcBorders>
            <w:vAlign w:val="center"/>
          </w:tcPr>
          <w:p w14:paraId="105DA8DC"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办案经费</w:t>
            </w:r>
          </w:p>
        </w:tc>
      </w:tr>
      <w:tr w:rsidR="00EA7814" w:rsidRPr="00EA7814" w14:paraId="332BF3BF" w14:textId="77777777" w:rsidTr="00870466">
        <w:trPr>
          <w:trHeight w:val="491"/>
        </w:trPr>
        <w:tc>
          <w:tcPr>
            <w:tcW w:w="3401" w:type="dxa"/>
            <w:gridSpan w:val="3"/>
            <w:tcBorders>
              <w:tl2br w:val="nil"/>
              <w:tr2bl w:val="nil"/>
            </w:tcBorders>
            <w:vAlign w:val="center"/>
          </w:tcPr>
          <w:p w14:paraId="195579D7"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主管部门及代码</w:t>
            </w:r>
          </w:p>
        </w:tc>
        <w:tc>
          <w:tcPr>
            <w:tcW w:w="2394" w:type="dxa"/>
            <w:gridSpan w:val="2"/>
            <w:tcBorders>
              <w:tl2br w:val="nil"/>
              <w:tr2bl w:val="nil"/>
            </w:tcBorders>
            <w:vAlign w:val="center"/>
          </w:tcPr>
          <w:p w14:paraId="7F2FF15D"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淮北市司法局</w:t>
            </w:r>
          </w:p>
        </w:tc>
        <w:tc>
          <w:tcPr>
            <w:tcW w:w="1170" w:type="dxa"/>
            <w:tcBorders>
              <w:tl2br w:val="nil"/>
              <w:tr2bl w:val="nil"/>
            </w:tcBorders>
            <w:vAlign w:val="center"/>
          </w:tcPr>
          <w:p w14:paraId="6D4B68D4" w14:textId="77777777" w:rsidR="00EA7814" w:rsidRPr="00EA7814" w:rsidRDefault="00EA7814" w:rsidP="00EA7814">
            <w:pPr>
              <w:widowControl/>
              <w:jc w:val="left"/>
              <w:textAlignment w:val="center"/>
              <w:rPr>
                <w:rFonts w:ascii="仿宋_GB2312" w:eastAsia="仿宋_GB2312" w:hAnsi="仿宋_GB2312" w:cs="仿宋_GB2312" w:hint="eastAsia"/>
              </w:rPr>
            </w:pPr>
            <w:r w:rsidRPr="00EA7814">
              <w:rPr>
                <w:rFonts w:ascii="宋体" w:eastAsia="宋体" w:hAnsi="宋体" w:cs="宋体" w:hint="eastAsia"/>
                <w:color w:val="000000"/>
                <w:kern w:val="0"/>
                <w:sz w:val="20"/>
                <w:szCs w:val="20"/>
                <w:lang w:bidi="ar"/>
              </w:rPr>
              <w:t>实施单位</w:t>
            </w:r>
          </w:p>
        </w:tc>
        <w:tc>
          <w:tcPr>
            <w:tcW w:w="2055" w:type="dxa"/>
            <w:tcBorders>
              <w:tl2br w:val="nil"/>
              <w:tr2bl w:val="nil"/>
            </w:tcBorders>
            <w:vAlign w:val="center"/>
          </w:tcPr>
          <w:p w14:paraId="01018A86" w14:textId="77777777" w:rsidR="00EA7814" w:rsidRPr="00EA7814" w:rsidRDefault="00EA7814" w:rsidP="00EA7814">
            <w:pPr>
              <w:widowControl/>
              <w:jc w:val="center"/>
              <w:textAlignment w:val="center"/>
              <w:rPr>
                <w:rFonts w:ascii="仿宋_GB2312" w:eastAsia="仿宋_GB2312" w:hAnsi="仿宋_GB2312" w:cs="仿宋_GB2312" w:hint="eastAsia"/>
              </w:rPr>
            </w:pPr>
            <w:r w:rsidRPr="00EA7814">
              <w:rPr>
                <w:rFonts w:ascii="宋体" w:eastAsia="宋体" w:hAnsi="宋体" w:cs="宋体" w:hint="eastAsia"/>
                <w:color w:val="000000"/>
                <w:kern w:val="0"/>
                <w:szCs w:val="21"/>
                <w:lang w:bidi="ar"/>
              </w:rPr>
              <w:t>淮北仲裁委员会秘书处</w:t>
            </w:r>
          </w:p>
        </w:tc>
      </w:tr>
      <w:tr w:rsidR="00EA7814" w:rsidRPr="00EA7814" w14:paraId="70AFDC21" w14:textId="77777777" w:rsidTr="00870466">
        <w:trPr>
          <w:trHeight w:val="330"/>
        </w:trPr>
        <w:tc>
          <w:tcPr>
            <w:tcW w:w="3401" w:type="dxa"/>
            <w:gridSpan w:val="3"/>
            <w:tcBorders>
              <w:tl2br w:val="nil"/>
              <w:tr2bl w:val="nil"/>
            </w:tcBorders>
            <w:vAlign w:val="center"/>
          </w:tcPr>
          <w:p w14:paraId="3832C1A7"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项目来源</w:t>
            </w:r>
          </w:p>
        </w:tc>
        <w:tc>
          <w:tcPr>
            <w:tcW w:w="2394" w:type="dxa"/>
            <w:gridSpan w:val="2"/>
            <w:tcBorders>
              <w:tl2br w:val="nil"/>
              <w:tr2bl w:val="nil"/>
            </w:tcBorders>
            <w:vAlign w:val="center"/>
          </w:tcPr>
          <w:p w14:paraId="0E3BEBCA" w14:textId="77777777" w:rsidR="00EA7814" w:rsidRPr="00EA7814" w:rsidRDefault="00EA7814" w:rsidP="00EA7814">
            <w:pPr>
              <w:jc w:val="center"/>
              <w:rPr>
                <w:rFonts w:ascii="仿宋_GB2312" w:eastAsia="仿宋_GB2312" w:hAnsi="仿宋_GB2312" w:cs="仿宋_GB2312" w:hint="eastAsia"/>
                <w:sz w:val="20"/>
              </w:rPr>
            </w:pPr>
            <w:r w:rsidRPr="00EA7814">
              <w:rPr>
                <w:rFonts w:ascii="宋体" w:hAnsi="宋体" w:cs="宋体" w:hint="eastAsia"/>
                <w:kern w:val="0"/>
                <w:sz w:val="20"/>
                <w:szCs w:val="20"/>
              </w:rPr>
              <w:t>经常性项目</w:t>
            </w:r>
          </w:p>
        </w:tc>
        <w:tc>
          <w:tcPr>
            <w:tcW w:w="1170" w:type="dxa"/>
            <w:tcBorders>
              <w:tl2br w:val="nil"/>
              <w:tr2bl w:val="nil"/>
            </w:tcBorders>
            <w:vAlign w:val="center"/>
          </w:tcPr>
          <w:p w14:paraId="2BD16486" w14:textId="77777777" w:rsidR="00EA7814" w:rsidRPr="00EA7814" w:rsidRDefault="00EA7814" w:rsidP="00EA7814">
            <w:pPr>
              <w:widowControl/>
              <w:jc w:val="left"/>
              <w:textAlignment w:val="center"/>
              <w:rPr>
                <w:rFonts w:ascii="仿宋_GB2312" w:eastAsia="仿宋_GB2312" w:hAnsi="仿宋_GB2312" w:cs="仿宋_GB2312" w:hint="eastAsia"/>
              </w:rPr>
            </w:pPr>
            <w:r w:rsidRPr="00EA7814">
              <w:rPr>
                <w:rFonts w:ascii="宋体" w:eastAsia="宋体" w:hAnsi="宋体" w:cs="宋体" w:hint="eastAsia"/>
                <w:color w:val="000000"/>
                <w:kern w:val="0"/>
                <w:sz w:val="20"/>
                <w:szCs w:val="20"/>
                <w:lang w:bidi="ar"/>
              </w:rPr>
              <w:t>项目期</w:t>
            </w:r>
          </w:p>
        </w:tc>
        <w:tc>
          <w:tcPr>
            <w:tcW w:w="2055" w:type="dxa"/>
            <w:tcBorders>
              <w:tl2br w:val="nil"/>
              <w:tr2bl w:val="nil"/>
            </w:tcBorders>
            <w:vAlign w:val="center"/>
          </w:tcPr>
          <w:p w14:paraId="1B0A2EBD" w14:textId="77777777" w:rsidR="00EA7814" w:rsidRPr="00EA7814" w:rsidRDefault="00EA7814" w:rsidP="00EA7814">
            <w:pPr>
              <w:widowControl/>
              <w:jc w:val="center"/>
              <w:textAlignment w:val="center"/>
              <w:rPr>
                <w:rFonts w:ascii="仿宋_GB2312" w:eastAsia="仿宋_GB2312" w:hAnsi="仿宋_GB2312" w:cs="仿宋_GB2312" w:hint="eastAsia"/>
              </w:rPr>
            </w:pPr>
            <w:r w:rsidRPr="00EA7814">
              <w:rPr>
                <w:rFonts w:ascii="Calibri" w:eastAsia="宋体" w:hAnsi="Calibri" w:cs="Calibri"/>
                <w:color w:val="000000"/>
                <w:szCs w:val="21"/>
                <w:lang w:bidi="ar"/>
              </w:rPr>
              <w:t>202</w:t>
            </w:r>
            <w:r w:rsidRPr="00EA7814">
              <w:rPr>
                <w:rFonts w:ascii="Calibri" w:eastAsia="宋体" w:hAnsi="Calibri" w:cs="Calibri" w:hint="eastAsia"/>
                <w:color w:val="000000"/>
                <w:szCs w:val="21"/>
                <w:lang w:bidi="ar"/>
              </w:rPr>
              <w:t>4</w:t>
            </w:r>
            <w:r w:rsidRPr="00EA7814">
              <w:rPr>
                <w:rFonts w:ascii="宋体" w:eastAsia="宋体" w:hAnsi="宋体" w:cs="宋体"/>
                <w:color w:val="000000"/>
                <w:szCs w:val="21"/>
                <w:lang w:bidi="ar"/>
              </w:rPr>
              <w:t>年</w:t>
            </w:r>
          </w:p>
        </w:tc>
      </w:tr>
      <w:tr w:rsidR="00EA7814" w:rsidRPr="00EA7814" w14:paraId="2EECA0BA" w14:textId="77777777" w:rsidTr="00870466">
        <w:trPr>
          <w:trHeight w:val="330"/>
        </w:trPr>
        <w:tc>
          <w:tcPr>
            <w:tcW w:w="3401" w:type="dxa"/>
            <w:gridSpan w:val="3"/>
            <w:vMerge w:val="restart"/>
            <w:tcBorders>
              <w:tl2br w:val="nil"/>
              <w:tr2bl w:val="nil"/>
            </w:tcBorders>
            <w:vAlign w:val="center"/>
          </w:tcPr>
          <w:p w14:paraId="259CC52B"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项目资金（万元）</w:t>
            </w:r>
          </w:p>
        </w:tc>
        <w:tc>
          <w:tcPr>
            <w:tcW w:w="2394" w:type="dxa"/>
            <w:gridSpan w:val="2"/>
            <w:tcBorders>
              <w:tl2br w:val="nil"/>
              <w:tr2bl w:val="nil"/>
            </w:tcBorders>
            <w:vAlign w:val="center"/>
          </w:tcPr>
          <w:p w14:paraId="0A44BABF"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 xml:space="preserve"> 年度资金总额：</w:t>
            </w:r>
          </w:p>
        </w:tc>
        <w:tc>
          <w:tcPr>
            <w:tcW w:w="3225" w:type="dxa"/>
            <w:gridSpan w:val="2"/>
            <w:tcBorders>
              <w:tl2br w:val="nil"/>
              <w:tr2bl w:val="nil"/>
            </w:tcBorders>
            <w:vAlign w:val="center"/>
          </w:tcPr>
          <w:p w14:paraId="09BCE6BD" w14:textId="43B04200" w:rsidR="00EA7814" w:rsidRPr="00EA7814" w:rsidRDefault="00943695" w:rsidP="00EA7814">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43.72</w:t>
            </w:r>
          </w:p>
        </w:tc>
      </w:tr>
      <w:tr w:rsidR="00EA7814" w:rsidRPr="00EA7814" w14:paraId="5680AA43" w14:textId="77777777" w:rsidTr="00870466">
        <w:trPr>
          <w:trHeight w:val="330"/>
        </w:trPr>
        <w:tc>
          <w:tcPr>
            <w:tcW w:w="3401" w:type="dxa"/>
            <w:gridSpan w:val="3"/>
            <w:vMerge/>
            <w:tcBorders>
              <w:tl2br w:val="nil"/>
              <w:tr2bl w:val="nil"/>
            </w:tcBorders>
            <w:vAlign w:val="center"/>
          </w:tcPr>
          <w:p w14:paraId="46DEBEA9" w14:textId="77777777" w:rsidR="00EA7814" w:rsidRPr="00EA7814" w:rsidRDefault="00EA7814" w:rsidP="00EA7814">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6A4530FC"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 xml:space="preserve">   其中：财政拨款</w:t>
            </w:r>
          </w:p>
        </w:tc>
        <w:tc>
          <w:tcPr>
            <w:tcW w:w="3225" w:type="dxa"/>
            <w:gridSpan w:val="2"/>
            <w:tcBorders>
              <w:tl2br w:val="nil"/>
              <w:tr2bl w:val="nil"/>
            </w:tcBorders>
            <w:vAlign w:val="center"/>
          </w:tcPr>
          <w:p w14:paraId="7B751A58" w14:textId="0654B1F0" w:rsidR="00EA7814" w:rsidRPr="00EA7814" w:rsidRDefault="00943695" w:rsidP="00EA7814">
            <w:pPr>
              <w:widowControl/>
              <w:jc w:val="right"/>
              <w:textAlignment w:val="center"/>
              <w:rPr>
                <w:rFonts w:ascii="仿宋_GB2312" w:eastAsia="仿宋_GB2312" w:hAnsi="仿宋_GB2312" w:cs="仿宋_GB2312" w:hint="eastAsia"/>
                <w:sz w:val="20"/>
              </w:rPr>
            </w:pPr>
            <w:r>
              <w:rPr>
                <w:rFonts w:ascii="宋体" w:eastAsia="宋体" w:hAnsi="宋体" w:cs="宋体" w:hint="eastAsia"/>
                <w:color w:val="000000"/>
                <w:kern w:val="0"/>
                <w:sz w:val="20"/>
                <w:szCs w:val="20"/>
                <w:lang w:bidi="ar"/>
              </w:rPr>
              <w:t>43.72</w:t>
            </w:r>
          </w:p>
        </w:tc>
      </w:tr>
      <w:tr w:rsidR="00EA7814" w:rsidRPr="00EA7814" w14:paraId="4B3F94AC" w14:textId="77777777" w:rsidTr="00870466">
        <w:trPr>
          <w:trHeight w:val="330"/>
        </w:trPr>
        <w:tc>
          <w:tcPr>
            <w:tcW w:w="3401" w:type="dxa"/>
            <w:gridSpan w:val="3"/>
            <w:vMerge/>
            <w:tcBorders>
              <w:tl2br w:val="nil"/>
              <w:tr2bl w:val="nil"/>
            </w:tcBorders>
            <w:vAlign w:val="center"/>
          </w:tcPr>
          <w:p w14:paraId="2110B5C4" w14:textId="77777777" w:rsidR="00EA7814" w:rsidRPr="00EA7814" w:rsidRDefault="00EA7814" w:rsidP="00EA7814">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1919E97C"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 xml:space="preserve">         上年结转</w:t>
            </w:r>
          </w:p>
        </w:tc>
        <w:tc>
          <w:tcPr>
            <w:tcW w:w="3225" w:type="dxa"/>
            <w:gridSpan w:val="2"/>
            <w:tcBorders>
              <w:tl2br w:val="nil"/>
              <w:tr2bl w:val="nil"/>
            </w:tcBorders>
            <w:vAlign w:val="center"/>
          </w:tcPr>
          <w:p w14:paraId="121F0641" w14:textId="77777777" w:rsidR="00EA7814" w:rsidRPr="00EA7814" w:rsidRDefault="00EA7814" w:rsidP="00EA7814">
            <w:pPr>
              <w:widowControl/>
              <w:jc w:val="righ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0</w:t>
            </w:r>
          </w:p>
        </w:tc>
      </w:tr>
      <w:tr w:rsidR="00EA7814" w:rsidRPr="00EA7814" w14:paraId="25528130" w14:textId="77777777" w:rsidTr="00870466">
        <w:trPr>
          <w:trHeight w:val="330"/>
        </w:trPr>
        <w:tc>
          <w:tcPr>
            <w:tcW w:w="3401" w:type="dxa"/>
            <w:gridSpan w:val="3"/>
            <w:vMerge/>
            <w:tcBorders>
              <w:tl2br w:val="nil"/>
              <w:tr2bl w:val="nil"/>
            </w:tcBorders>
            <w:vAlign w:val="center"/>
          </w:tcPr>
          <w:p w14:paraId="61377900" w14:textId="77777777" w:rsidR="00EA7814" w:rsidRPr="00EA7814" w:rsidRDefault="00EA7814" w:rsidP="00EA7814">
            <w:pPr>
              <w:jc w:val="center"/>
              <w:rPr>
                <w:rFonts w:ascii="仿宋_GB2312" w:eastAsia="仿宋_GB2312" w:hAnsi="仿宋_GB2312" w:cs="仿宋_GB2312" w:hint="eastAsia"/>
                <w:sz w:val="20"/>
              </w:rPr>
            </w:pPr>
          </w:p>
        </w:tc>
        <w:tc>
          <w:tcPr>
            <w:tcW w:w="2394" w:type="dxa"/>
            <w:gridSpan w:val="2"/>
            <w:tcBorders>
              <w:tl2br w:val="nil"/>
              <w:tr2bl w:val="nil"/>
            </w:tcBorders>
            <w:vAlign w:val="center"/>
          </w:tcPr>
          <w:p w14:paraId="2829F222"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 xml:space="preserve">         其他资金</w:t>
            </w:r>
          </w:p>
        </w:tc>
        <w:tc>
          <w:tcPr>
            <w:tcW w:w="3225" w:type="dxa"/>
            <w:gridSpan w:val="2"/>
            <w:tcBorders>
              <w:tl2br w:val="nil"/>
              <w:tr2bl w:val="nil"/>
            </w:tcBorders>
            <w:vAlign w:val="center"/>
          </w:tcPr>
          <w:p w14:paraId="6C3AC2DD" w14:textId="77777777" w:rsidR="00EA7814" w:rsidRPr="00EA7814" w:rsidRDefault="00EA7814" w:rsidP="00EA7814">
            <w:pPr>
              <w:widowControl/>
              <w:jc w:val="righ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0</w:t>
            </w:r>
          </w:p>
        </w:tc>
      </w:tr>
      <w:tr w:rsidR="00EA7814" w:rsidRPr="00EA7814" w14:paraId="213D6EFC" w14:textId="77777777" w:rsidTr="00870466">
        <w:trPr>
          <w:trHeight w:val="1015"/>
        </w:trPr>
        <w:tc>
          <w:tcPr>
            <w:tcW w:w="979" w:type="dxa"/>
            <w:tcBorders>
              <w:tl2br w:val="nil"/>
              <w:tr2bl w:val="nil"/>
            </w:tcBorders>
            <w:vAlign w:val="center"/>
          </w:tcPr>
          <w:p w14:paraId="6932CD4D"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年度目标</w:t>
            </w:r>
          </w:p>
        </w:tc>
        <w:tc>
          <w:tcPr>
            <w:tcW w:w="8041" w:type="dxa"/>
            <w:gridSpan w:val="6"/>
            <w:tcBorders>
              <w:tl2br w:val="nil"/>
              <w:tr2bl w:val="nil"/>
            </w:tcBorders>
            <w:vAlign w:val="center"/>
          </w:tcPr>
          <w:p w14:paraId="5CFAEC05"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用于淮北仲裁委员会秘书处日常开支，办理仲裁案件的受理、立案、文书送达等。</w:t>
            </w:r>
          </w:p>
        </w:tc>
      </w:tr>
      <w:tr w:rsidR="00EA7814" w:rsidRPr="00EA7814" w14:paraId="23CE6626" w14:textId="77777777" w:rsidTr="00943695">
        <w:trPr>
          <w:trHeight w:val="508"/>
        </w:trPr>
        <w:tc>
          <w:tcPr>
            <w:tcW w:w="979" w:type="dxa"/>
            <w:vMerge w:val="restart"/>
            <w:tcBorders>
              <w:tl2br w:val="nil"/>
              <w:tr2bl w:val="nil"/>
            </w:tcBorders>
            <w:vAlign w:val="center"/>
          </w:tcPr>
          <w:p w14:paraId="4CD773FE"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绩效指标</w:t>
            </w:r>
          </w:p>
        </w:tc>
        <w:tc>
          <w:tcPr>
            <w:tcW w:w="830" w:type="dxa"/>
            <w:tcBorders>
              <w:tl2br w:val="nil"/>
              <w:tr2bl w:val="nil"/>
            </w:tcBorders>
            <w:vAlign w:val="center"/>
          </w:tcPr>
          <w:p w14:paraId="0089A4D4"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一级指标</w:t>
            </w:r>
          </w:p>
        </w:tc>
        <w:tc>
          <w:tcPr>
            <w:tcW w:w="1701" w:type="dxa"/>
            <w:gridSpan w:val="2"/>
            <w:tcBorders>
              <w:tl2br w:val="nil"/>
              <w:tr2bl w:val="nil"/>
            </w:tcBorders>
            <w:vAlign w:val="center"/>
          </w:tcPr>
          <w:p w14:paraId="3B850C6B"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二级指标</w:t>
            </w:r>
          </w:p>
        </w:tc>
        <w:tc>
          <w:tcPr>
            <w:tcW w:w="2285" w:type="dxa"/>
            <w:tcBorders>
              <w:tl2br w:val="nil"/>
              <w:tr2bl w:val="nil"/>
            </w:tcBorders>
            <w:vAlign w:val="center"/>
          </w:tcPr>
          <w:p w14:paraId="7A3A2F93"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三级指标</w:t>
            </w:r>
          </w:p>
        </w:tc>
        <w:tc>
          <w:tcPr>
            <w:tcW w:w="3225" w:type="dxa"/>
            <w:gridSpan w:val="2"/>
            <w:tcBorders>
              <w:tl2br w:val="nil"/>
              <w:tr2bl w:val="nil"/>
            </w:tcBorders>
            <w:vAlign w:val="center"/>
          </w:tcPr>
          <w:p w14:paraId="25400361"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指标值</w:t>
            </w:r>
          </w:p>
        </w:tc>
      </w:tr>
      <w:tr w:rsidR="00EA7814" w:rsidRPr="00EA7814" w14:paraId="67046AFB" w14:textId="77777777" w:rsidTr="00943695">
        <w:trPr>
          <w:trHeight w:val="363"/>
        </w:trPr>
        <w:tc>
          <w:tcPr>
            <w:tcW w:w="979" w:type="dxa"/>
            <w:vMerge/>
            <w:tcBorders>
              <w:tl2br w:val="nil"/>
              <w:tr2bl w:val="nil"/>
            </w:tcBorders>
            <w:vAlign w:val="center"/>
          </w:tcPr>
          <w:p w14:paraId="40318557"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val="restart"/>
            <w:tcBorders>
              <w:tl2br w:val="nil"/>
              <w:tr2bl w:val="nil"/>
            </w:tcBorders>
            <w:vAlign w:val="center"/>
          </w:tcPr>
          <w:p w14:paraId="46D523A9"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产出指标</w:t>
            </w:r>
          </w:p>
        </w:tc>
        <w:tc>
          <w:tcPr>
            <w:tcW w:w="1701" w:type="dxa"/>
            <w:gridSpan w:val="2"/>
            <w:tcBorders>
              <w:tl2br w:val="nil"/>
              <w:tr2bl w:val="nil"/>
            </w:tcBorders>
            <w:vAlign w:val="center"/>
          </w:tcPr>
          <w:p w14:paraId="79C5E80D"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数量指标</w:t>
            </w:r>
          </w:p>
        </w:tc>
        <w:tc>
          <w:tcPr>
            <w:tcW w:w="2285" w:type="dxa"/>
            <w:tcBorders>
              <w:tl2br w:val="nil"/>
              <w:tr2bl w:val="nil"/>
            </w:tcBorders>
            <w:vAlign w:val="center"/>
          </w:tcPr>
          <w:p w14:paraId="38643CE0"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指标1：受理民商事仲裁案件</w:t>
            </w:r>
          </w:p>
        </w:tc>
        <w:tc>
          <w:tcPr>
            <w:tcW w:w="3225" w:type="dxa"/>
            <w:gridSpan w:val="2"/>
            <w:tcBorders>
              <w:tl2br w:val="nil"/>
              <w:tr2bl w:val="nil"/>
            </w:tcBorders>
            <w:vAlign w:val="center"/>
          </w:tcPr>
          <w:p w14:paraId="7880247B"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受理民商事仲裁案件400件</w:t>
            </w:r>
          </w:p>
        </w:tc>
      </w:tr>
      <w:tr w:rsidR="00EA7814" w:rsidRPr="00EA7814" w14:paraId="6AAFCF24" w14:textId="77777777" w:rsidTr="00943695">
        <w:trPr>
          <w:trHeight w:val="363"/>
        </w:trPr>
        <w:tc>
          <w:tcPr>
            <w:tcW w:w="979" w:type="dxa"/>
            <w:vMerge/>
            <w:tcBorders>
              <w:tl2br w:val="nil"/>
              <w:tr2bl w:val="nil"/>
            </w:tcBorders>
            <w:vAlign w:val="center"/>
          </w:tcPr>
          <w:p w14:paraId="2F891965"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399FF4FC"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4886315A"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质量指标</w:t>
            </w:r>
          </w:p>
        </w:tc>
        <w:tc>
          <w:tcPr>
            <w:tcW w:w="2285" w:type="dxa"/>
            <w:tcBorders>
              <w:tl2br w:val="nil"/>
              <w:tr2bl w:val="nil"/>
            </w:tcBorders>
            <w:vAlign w:val="center"/>
          </w:tcPr>
          <w:p w14:paraId="5F202050"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指标1：各项费用及时支出</w:t>
            </w:r>
          </w:p>
        </w:tc>
        <w:tc>
          <w:tcPr>
            <w:tcW w:w="3225" w:type="dxa"/>
            <w:gridSpan w:val="2"/>
            <w:tcBorders>
              <w:tl2br w:val="nil"/>
              <w:tr2bl w:val="nil"/>
            </w:tcBorders>
            <w:vAlign w:val="center"/>
          </w:tcPr>
          <w:p w14:paraId="6E847600"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各项费用及时支出</w:t>
            </w:r>
          </w:p>
        </w:tc>
      </w:tr>
      <w:tr w:rsidR="00EA7814" w:rsidRPr="00EA7814" w14:paraId="50A8427F" w14:textId="77777777" w:rsidTr="00943695">
        <w:trPr>
          <w:trHeight w:val="363"/>
        </w:trPr>
        <w:tc>
          <w:tcPr>
            <w:tcW w:w="979" w:type="dxa"/>
            <w:vMerge/>
            <w:tcBorders>
              <w:tl2br w:val="nil"/>
              <w:tr2bl w:val="nil"/>
            </w:tcBorders>
            <w:vAlign w:val="center"/>
          </w:tcPr>
          <w:p w14:paraId="75AA7CB4"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287F036C"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2BB30DCB"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时效指标</w:t>
            </w:r>
          </w:p>
        </w:tc>
        <w:tc>
          <w:tcPr>
            <w:tcW w:w="2285" w:type="dxa"/>
            <w:tcBorders>
              <w:tl2br w:val="nil"/>
              <w:tr2bl w:val="nil"/>
            </w:tcBorders>
            <w:vAlign w:val="center"/>
          </w:tcPr>
          <w:p w14:paraId="0F24EA22"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指标1：按照年度预算安排资金拨付</w:t>
            </w:r>
          </w:p>
        </w:tc>
        <w:tc>
          <w:tcPr>
            <w:tcW w:w="3225" w:type="dxa"/>
            <w:gridSpan w:val="2"/>
            <w:tcBorders>
              <w:tl2br w:val="nil"/>
              <w:tr2bl w:val="nil"/>
            </w:tcBorders>
            <w:vAlign w:val="center"/>
          </w:tcPr>
          <w:p w14:paraId="1636D579"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按照年度预算安排，资金拨付到位</w:t>
            </w:r>
          </w:p>
        </w:tc>
      </w:tr>
      <w:tr w:rsidR="00EA7814" w:rsidRPr="00EA7814" w14:paraId="4A7BABB7" w14:textId="77777777" w:rsidTr="00943695">
        <w:trPr>
          <w:trHeight w:val="363"/>
        </w:trPr>
        <w:tc>
          <w:tcPr>
            <w:tcW w:w="979" w:type="dxa"/>
            <w:vMerge/>
            <w:tcBorders>
              <w:tl2br w:val="nil"/>
              <w:tr2bl w:val="nil"/>
            </w:tcBorders>
            <w:vAlign w:val="center"/>
          </w:tcPr>
          <w:p w14:paraId="620BDD2C"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7C30D56B"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78787469"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成本指标</w:t>
            </w:r>
          </w:p>
        </w:tc>
        <w:tc>
          <w:tcPr>
            <w:tcW w:w="2285" w:type="dxa"/>
            <w:tcBorders>
              <w:tl2br w:val="nil"/>
              <w:tr2bl w:val="nil"/>
            </w:tcBorders>
            <w:vAlign w:val="center"/>
          </w:tcPr>
          <w:p w14:paraId="4016DACD"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指标1：严格控制成本</w:t>
            </w:r>
          </w:p>
        </w:tc>
        <w:tc>
          <w:tcPr>
            <w:tcW w:w="3225" w:type="dxa"/>
            <w:gridSpan w:val="2"/>
            <w:tcBorders>
              <w:tl2br w:val="nil"/>
              <w:tr2bl w:val="nil"/>
            </w:tcBorders>
            <w:vAlign w:val="center"/>
          </w:tcPr>
          <w:p w14:paraId="47D4D1A6"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严格控制成本，不超年度预算</w:t>
            </w:r>
          </w:p>
        </w:tc>
      </w:tr>
      <w:tr w:rsidR="00EA7814" w:rsidRPr="00EA7814" w14:paraId="0FDF3449" w14:textId="77777777" w:rsidTr="00943695">
        <w:trPr>
          <w:trHeight w:val="363"/>
        </w:trPr>
        <w:tc>
          <w:tcPr>
            <w:tcW w:w="979" w:type="dxa"/>
            <w:vMerge/>
            <w:tcBorders>
              <w:tl2br w:val="nil"/>
              <w:tr2bl w:val="nil"/>
            </w:tcBorders>
            <w:vAlign w:val="center"/>
          </w:tcPr>
          <w:p w14:paraId="0577603A"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val="restart"/>
            <w:tcBorders>
              <w:tl2br w:val="nil"/>
              <w:tr2bl w:val="nil"/>
            </w:tcBorders>
            <w:vAlign w:val="center"/>
          </w:tcPr>
          <w:p w14:paraId="4FB35541"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效益指标</w:t>
            </w:r>
          </w:p>
        </w:tc>
        <w:tc>
          <w:tcPr>
            <w:tcW w:w="1701" w:type="dxa"/>
            <w:gridSpan w:val="2"/>
            <w:tcBorders>
              <w:tl2br w:val="nil"/>
              <w:tr2bl w:val="nil"/>
            </w:tcBorders>
            <w:vAlign w:val="center"/>
          </w:tcPr>
          <w:p w14:paraId="2DDA83B1"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经济效益指标</w:t>
            </w:r>
          </w:p>
        </w:tc>
        <w:tc>
          <w:tcPr>
            <w:tcW w:w="2285" w:type="dxa"/>
            <w:tcBorders>
              <w:tl2br w:val="nil"/>
              <w:tr2bl w:val="nil"/>
            </w:tcBorders>
            <w:vAlign w:val="center"/>
          </w:tcPr>
          <w:p w14:paraId="32FAF86A"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指标1：不产生经济价值</w:t>
            </w:r>
          </w:p>
        </w:tc>
        <w:tc>
          <w:tcPr>
            <w:tcW w:w="3225" w:type="dxa"/>
            <w:gridSpan w:val="2"/>
            <w:tcBorders>
              <w:tl2br w:val="nil"/>
              <w:tr2bl w:val="nil"/>
            </w:tcBorders>
            <w:vAlign w:val="center"/>
          </w:tcPr>
          <w:p w14:paraId="6118CF8D"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不产生经济价值</w:t>
            </w:r>
          </w:p>
        </w:tc>
      </w:tr>
      <w:tr w:rsidR="00EA7814" w:rsidRPr="00EA7814" w14:paraId="68B7F1AE" w14:textId="77777777" w:rsidTr="00943695">
        <w:trPr>
          <w:trHeight w:val="363"/>
        </w:trPr>
        <w:tc>
          <w:tcPr>
            <w:tcW w:w="979" w:type="dxa"/>
            <w:vMerge/>
            <w:tcBorders>
              <w:tl2br w:val="nil"/>
              <w:tr2bl w:val="nil"/>
            </w:tcBorders>
            <w:vAlign w:val="center"/>
          </w:tcPr>
          <w:p w14:paraId="00E582C1"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7FD5DC5C"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4A73A2BE"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社会效益指标</w:t>
            </w:r>
          </w:p>
        </w:tc>
        <w:tc>
          <w:tcPr>
            <w:tcW w:w="2285" w:type="dxa"/>
            <w:tcBorders>
              <w:tl2br w:val="nil"/>
              <w:tr2bl w:val="nil"/>
            </w:tcBorders>
            <w:vAlign w:val="center"/>
          </w:tcPr>
          <w:p w14:paraId="51373900"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指标1：处理经济纠纷、维护社会稳定</w:t>
            </w:r>
          </w:p>
        </w:tc>
        <w:tc>
          <w:tcPr>
            <w:tcW w:w="3225" w:type="dxa"/>
            <w:gridSpan w:val="2"/>
            <w:tcBorders>
              <w:tl2br w:val="nil"/>
              <w:tr2bl w:val="nil"/>
            </w:tcBorders>
            <w:vAlign w:val="center"/>
          </w:tcPr>
          <w:p w14:paraId="4E929701"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树立尊法学法守法用法意识，营造良好法治氛围</w:t>
            </w:r>
          </w:p>
        </w:tc>
      </w:tr>
      <w:tr w:rsidR="00EA7814" w:rsidRPr="00EA7814" w14:paraId="59832EDD" w14:textId="77777777" w:rsidTr="00943695">
        <w:trPr>
          <w:trHeight w:val="363"/>
        </w:trPr>
        <w:tc>
          <w:tcPr>
            <w:tcW w:w="979" w:type="dxa"/>
            <w:vMerge/>
            <w:tcBorders>
              <w:tl2br w:val="nil"/>
              <w:tr2bl w:val="nil"/>
            </w:tcBorders>
            <w:vAlign w:val="center"/>
          </w:tcPr>
          <w:p w14:paraId="73BF84C3"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155523E7"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7E4F2084"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生态效益指标</w:t>
            </w:r>
          </w:p>
        </w:tc>
        <w:tc>
          <w:tcPr>
            <w:tcW w:w="2285" w:type="dxa"/>
            <w:tcBorders>
              <w:tl2br w:val="nil"/>
              <w:tr2bl w:val="nil"/>
            </w:tcBorders>
            <w:vAlign w:val="center"/>
          </w:tcPr>
          <w:p w14:paraId="3C9F72B9"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指标1：不对周边生态环境带来影响</w:t>
            </w:r>
          </w:p>
        </w:tc>
        <w:tc>
          <w:tcPr>
            <w:tcW w:w="3225" w:type="dxa"/>
            <w:gridSpan w:val="2"/>
            <w:tcBorders>
              <w:tl2br w:val="nil"/>
              <w:tr2bl w:val="nil"/>
            </w:tcBorders>
            <w:vAlign w:val="center"/>
          </w:tcPr>
          <w:p w14:paraId="4C00E5F8"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不对周边生态环境带来影响</w:t>
            </w:r>
          </w:p>
        </w:tc>
      </w:tr>
      <w:tr w:rsidR="00EA7814" w:rsidRPr="00EA7814" w14:paraId="073F9714" w14:textId="77777777" w:rsidTr="00943695">
        <w:trPr>
          <w:trHeight w:val="363"/>
        </w:trPr>
        <w:tc>
          <w:tcPr>
            <w:tcW w:w="979" w:type="dxa"/>
            <w:vMerge/>
            <w:tcBorders>
              <w:tl2br w:val="nil"/>
              <w:tr2bl w:val="nil"/>
            </w:tcBorders>
            <w:vAlign w:val="center"/>
          </w:tcPr>
          <w:p w14:paraId="18A9B0F9" w14:textId="77777777" w:rsidR="00EA7814" w:rsidRPr="00EA7814" w:rsidRDefault="00EA7814" w:rsidP="00EA7814">
            <w:pPr>
              <w:jc w:val="center"/>
              <w:rPr>
                <w:rFonts w:ascii="仿宋_GB2312" w:eastAsia="仿宋_GB2312" w:hAnsi="仿宋_GB2312" w:cs="仿宋_GB2312" w:hint="eastAsia"/>
                <w:sz w:val="20"/>
              </w:rPr>
            </w:pPr>
          </w:p>
        </w:tc>
        <w:tc>
          <w:tcPr>
            <w:tcW w:w="830" w:type="dxa"/>
            <w:vMerge/>
            <w:tcBorders>
              <w:tl2br w:val="nil"/>
              <w:tr2bl w:val="nil"/>
            </w:tcBorders>
            <w:vAlign w:val="center"/>
          </w:tcPr>
          <w:p w14:paraId="40F70E62" w14:textId="77777777" w:rsidR="00EA7814" w:rsidRPr="00EA7814" w:rsidRDefault="00EA7814" w:rsidP="00EA7814">
            <w:pPr>
              <w:jc w:val="center"/>
              <w:rPr>
                <w:rFonts w:ascii="仿宋_GB2312" w:eastAsia="仿宋_GB2312" w:hAnsi="仿宋_GB2312" w:cs="仿宋_GB2312" w:hint="eastAsia"/>
                <w:sz w:val="20"/>
              </w:rPr>
            </w:pPr>
          </w:p>
        </w:tc>
        <w:tc>
          <w:tcPr>
            <w:tcW w:w="1701" w:type="dxa"/>
            <w:gridSpan w:val="2"/>
            <w:tcBorders>
              <w:tl2br w:val="nil"/>
              <w:tr2bl w:val="nil"/>
            </w:tcBorders>
            <w:vAlign w:val="center"/>
          </w:tcPr>
          <w:p w14:paraId="60EF9BD8"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可持续影响指标</w:t>
            </w:r>
          </w:p>
        </w:tc>
        <w:tc>
          <w:tcPr>
            <w:tcW w:w="2285" w:type="dxa"/>
            <w:tcBorders>
              <w:tl2br w:val="nil"/>
              <w:tr2bl w:val="nil"/>
            </w:tcBorders>
            <w:vAlign w:val="center"/>
          </w:tcPr>
          <w:p w14:paraId="633A89EE"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指标1：仲裁经济纠纷，提升仲裁公信力</w:t>
            </w:r>
          </w:p>
        </w:tc>
        <w:tc>
          <w:tcPr>
            <w:tcW w:w="3225" w:type="dxa"/>
            <w:gridSpan w:val="2"/>
            <w:tcBorders>
              <w:tl2br w:val="nil"/>
              <w:tr2bl w:val="nil"/>
            </w:tcBorders>
            <w:vAlign w:val="center"/>
          </w:tcPr>
          <w:p w14:paraId="57CA4ED8"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仲裁经济纠纷，提升仲裁公信力</w:t>
            </w:r>
          </w:p>
        </w:tc>
      </w:tr>
      <w:tr w:rsidR="00EA7814" w:rsidRPr="00EA7814" w14:paraId="282EF01C" w14:textId="77777777" w:rsidTr="00943695">
        <w:trPr>
          <w:trHeight w:val="363"/>
        </w:trPr>
        <w:tc>
          <w:tcPr>
            <w:tcW w:w="979" w:type="dxa"/>
            <w:vMerge/>
            <w:tcBorders>
              <w:tl2br w:val="nil"/>
              <w:tr2bl w:val="nil"/>
            </w:tcBorders>
            <w:vAlign w:val="center"/>
          </w:tcPr>
          <w:p w14:paraId="2D938F3E" w14:textId="77777777" w:rsidR="00EA7814" w:rsidRPr="00EA7814" w:rsidRDefault="00EA7814" w:rsidP="00EA7814">
            <w:pPr>
              <w:jc w:val="center"/>
              <w:rPr>
                <w:rFonts w:ascii="仿宋_GB2312" w:eastAsia="仿宋_GB2312" w:hAnsi="仿宋_GB2312" w:cs="仿宋_GB2312" w:hint="eastAsia"/>
                <w:sz w:val="20"/>
              </w:rPr>
            </w:pPr>
          </w:p>
        </w:tc>
        <w:tc>
          <w:tcPr>
            <w:tcW w:w="830" w:type="dxa"/>
            <w:tcBorders>
              <w:tl2br w:val="nil"/>
              <w:tr2bl w:val="nil"/>
            </w:tcBorders>
            <w:vAlign w:val="center"/>
          </w:tcPr>
          <w:p w14:paraId="10EB011D"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满意度指标</w:t>
            </w:r>
          </w:p>
        </w:tc>
        <w:tc>
          <w:tcPr>
            <w:tcW w:w="1701" w:type="dxa"/>
            <w:gridSpan w:val="2"/>
            <w:tcBorders>
              <w:tl2br w:val="nil"/>
              <w:tr2bl w:val="nil"/>
            </w:tcBorders>
            <w:vAlign w:val="center"/>
          </w:tcPr>
          <w:p w14:paraId="229662DE" w14:textId="77777777" w:rsidR="00EA7814" w:rsidRPr="00EA7814" w:rsidRDefault="00EA7814" w:rsidP="00EA7814">
            <w:pPr>
              <w:widowControl/>
              <w:jc w:val="center"/>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满意度指标</w:t>
            </w:r>
          </w:p>
        </w:tc>
        <w:tc>
          <w:tcPr>
            <w:tcW w:w="2285" w:type="dxa"/>
            <w:tcBorders>
              <w:tl2br w:val="nil"/>
              <w:tr2bl w:val="nil"/>
            </w:tcBorders>
            <w:vAlign w:val="center"/>
          </w:tcPr>
          <w:p w14:paraId="7E5BB45D" w14:textId="77777777" w:rsidR="00EA7814" w:rsidRPr="00EA7814" w:rsidRDefault="00EA7814" w:rsidP="00EA7814">
            <w:pPr>
              <w:widowControl/>
              <w:jc w:val="left"/>
              <w:textAlignment w:val="center"/>
              <w:rPr>
                <w:rFonts w:ascii="仿宋_GB2312" w:eastAsia="仿宋_GB2312" w:hAnsi="仿宋_GB2312" w:cs="仿宋_GB2312" w:hint="eastAsia"/>
                <w:sz w:val="20"/>
              </w:rPr>
            </w:pPr>
            <w:r w:rsidRPr="00EA7814">
              <w:rPr>
                <w:rFonts w:ascii="宋体" w:eastAsia="宋体" w:hAnsi="宋体" w:cs="宋体" w:hint="eastAsia"/>
                <w:color w:val="000000"/>
                <w:kern w:val="0"/>
                <w:sz w:val="20"/>
                <w:szCs w:val="20"/>
                <w:lang w:bidi="ar"/>
              </w:rPr>
              <w:t>指标1：案件当事人及涉及的企业、群众满意</w:t>
            </w:r>
          </w:p>
        </w:tc>
        <w:tc>
          <w:tcPr>
            <w:tcW w:w="3225" w:type="dxa"/>
            <w:gridSpan w:val="2"/>
            <w:tcBorders>
              <w:tl2br w:val="nil"/>
              <w:tr2bl w:val="nil"/>
            </w:tcBorders>
            <w:vAlign w:val="center"/>
          </w:tcPr>
          <w:p w14:paraId="1F234C32" w14:textId="77777777" w:rsidR="00EA7814" w:rsidRPr="00EA7814" w:rsidRDefault="00EA7814" w:rsidP="00EA7814">
            <w:pPr>
              <w:widowControl/>
              <w:jc w:val="center"/>
              <w:textAlignment w:val="center"/>
            </w:pPr>
            <w:r w:rsidRPr="00EA7814">
              <w:rPr>
                <w:rFonts w:ascii="宋体" w:eastAsia="宋体" w:hAnsi="宋体" w:cs="宋体" w:hint="eastAsia"/>
                <w:color w:val="000000"/>
                <w:kern w:val="0"/>
                <w:sz w:val="20"/>
                <w:szCs w:val="20"/>
                <w:lang w:bidi="ar"/>
              </w:rPr>
              <w:t>案件当事人及涉及的企业、群众满意</w:t>
            </w:r>
          </w:p>
        </w:tc>
      </w:tr>
    </w:tbl>
    <w:p w14:paraId="38485C58" w14:textId="77777777" w:rsidR="00EA7814" w:rsidRPr="00EA7814" w:rsidRDefault="00EA7814" w:rsidP="00EA7814">
      <w:pPr>
        <w:rPr>
          <w:rFonts w:ascii="仿宋_GB2312" w:eastAsia="仿宋_GB2312" w:hAnsi="仿宋_GB2312" w:cs="仿宋_GB2312" w:hint="eastAsia"/>
        </w:rPr>
      </w:pPr>
    </w:p>
    <w:p w14:paraId="4B0B7D13"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2、“聘用人员劳务经费”项目。</w:t>
      </w:r>
    </w:p>
    <w:p w14:paraId="12CA2B54"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（1）项目概述。</w:t>
      </w:r>
      <w:r w:rsidRPr="00EA7814">
        <w:rPr>
          <w:rFonts w:ascii="仿宋_GB2312" w:eastAsia="仿宋_GB2312" w:hAnsi="仿宋" w:hint="eastAsia"/>
          <w:sz w:val="32"/>
          <w:szCs w:val="32"/>
        </w:rPr>
        <w:t>淮北仲裁委员会于1997年7月成立，由淮北市人民政府根据中华人民共和国仲裁法设立行使仲裁权的事业单位，根据淮北市有关文件精神，我</w:t>
      </w:r>
      <w:proofErr w:type="gramStart"/>
      <w:r w:rsidRPr="00EA7814">
        <w:rPr>
          <w:rFonts w:ascii="仿宋_GB2312" w:eastAsia="仿宋_GB2312" w:hAnsi="仿宋" w:hint="eastAsia"/>
          <w:sz w:val="32"/>
          <w:szCs w:val="32"/>
        </w:rPr>
        <w:t>委属于</w:t>
      </w:r>
      <w:proofErr w:type="gramEnd"/>
      <w:r w:rsidRPr="00EA7814">
        <w:rPr>
          <w:rFonts w:ascii="仿宋_GB2312" w:eastAsia="仿宋_GB2312" w:hAnsi="仿宋" w:hint="eastAsia"/>
          <w:sz w:val="32"/>
          <w:szCs w:val="32"/>
        </w:rPr>
        <w:t>有收入的事业单位，负责仲裁案件的受理和立案。</w:t>
      </w:r>
      <w:r w:rsidRPr="00EA7814">
        <w:rPr>
          <w:rFonts w:ascii="仿宋_GB2312" w:eastAsia="仿宋_GB2312" w:hAnsi="仿宋_GB2312" w:cs="仿宋_GB2312" w:hint="eastAsia"/>
          <w:kern w:val="0"/>
          <w:sz w:val="32"/>
          <w:szCs w:val="32"/>
        </w:rPr>
        <w:t>用于淮北仲裁委员会秘书处聘用人员工资、社会保险、公积金的支付。</w:t>
      </w:r>
    </w:p>
    <w:p w14:paraId="70ECFECB"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（2）立项依据。《中华人民共和国仲裁法》；</w:t>
      </w:r>
      <w:r w:rsidRPr="00EA7814">
        <w:rPr>
          <w:rFonts w:ascii="仿宋_GB2312" w:eastAsia="仿宋_GB2312" w:hAnsi="仿宋_GB2312" w:cs="仿宋_GB2312" w:hint="eastAsia"/>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14:paraId="4EF7A450"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（3）实施主体。</w:t>
      </w:r>
      <w:r w:rsidRPr="00EA7814">
        <w:rPr>
          <w:rFonts w:ascii="仿宋_GB2312" w:eastAsia="仿宋_GB2312" w:hAnsi="楷体" w:hint="eastAsia"/>
          <w:sz w:val="32"/>
          <w:szCs w:val="32"/>
        </w:rPr>
        <w:t>淮北仲裁委员会秘书处。</w:t>
      </w:r>
    </w:p>
    <w:p w14:paraId="0D676091" w14:textId="22C85B80"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（4）起止时间。202</w:t>
      </w:r>
      <w:r w:rsidR="00943695">
        <w:rPr>
          <w:rFonts w:ascii="仿宋_GB2312" w:eastAsia="仿宋_GB2312" w:hAnsi="仿宋_GB2312" w:cs="仿宋_GB2312" w:hint="eastAsia"/>
          <w:kern w:val="0"/>
          <w:sz w:val="32"/>
          <w:szCs w:val="32"/>
        </w:rPr>
        <w:t>5</w:t>
      </w:r>
      <w:r w:rsidRPr="00EA7814">
        <w:rPr>
          <w:rFonts w:ascii="仿宋_GB2312" w:eastAsia="仿宋_GB2312" w:hAnsi="仿宋_GB2312" w:cs="仿宋_GB2312" w:hint="eastAsia"/>
          <w:kern w:val="0"/>
          <w:sz w:val="32"/>
          <w:szCs w:val="32"/>
        </w:rPr>
        <w:t>年1-12月。</w:t>
      </w:r>
    </w:p>
    <w:p w14:paraId="51F04370"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（5）项目内容。用于淮北仲裁委员会秘书处聘用人员工资、社会保险、公积金的支付。</w:t>
      </w:r>
    </w:p>
    <w:p w14:paraId="0957F256"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（6）年度预算安排。69.26万元。</w:t>
      </w:r>
    </w:p>
    <w:p w14:paraId="0DF88E22"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（7）绩效目标。</w:t>
      </w:r>
    </w:p>
    <w:tbl>
      <w:tblPr>
        <w:tblW w:w="9945" w:type="dxa"/>
        <w:jc w:val="center"/>
        <w:tblLayout w:type="fixed"/>
        <w:tblCellMar>
          <w:left w:w="0" w:type="dxa"/>
          <w:right w:w="0" w:type="dxa"/>
        </w:tblCellMar>
        <w:tblLook w:val="04A0" w:firstRow="1" w:lastRow="0" w:firstColumn="1" w:lastColumn="0" w:noHBand="0" w:noVBand="1"/>
      </w:tblPr>
      <w:tblGrid>
        <w:gridCol w:w="1081"/>
        <w:gridCol w:w="1256"/>
        <w:gridCol w:w="1416"/>
        <w:gridCol w:w="2639"/>
        <w:gridCol w:w="1289"/>
        <w:gridCol w:w="2264"/>
      </w:tblGrid>
      <w:tr w:rsidR="00EA7814" w:rsidRPr="00EA7814" w14:paraId="017D7FC7" w14:textId="77777777" w:rsidTr="00870466">
        <w:trPr>
          <w:trHeight w:val="400"/>
          <w:jc w:val="center"/>
        </w:trPr>
        <w:tc>
          <w:tcPr>
            <w:tcW w:w="9945" w:type="dxa"/>
            <w:gridSpan w:val="6"/>
            <w:tcBorders>
              <w:top w:val="nil"/>
              <w:left w:val="nil"/>
              <w:bottom w:val="nil"/>
              <w:right w:val="nil"/>
            </w:tcBorders>
            <w:shd w:val="clear" w:color="auto" w:fill="auto"/>
            <w:noWrap/>
            <w:tcMar>
              <w:top w:w="15" w:type="dxa"/>
              <w:left w:w="15" w:type="dxa"/>
              <w:right w:w="15" w:type="dxa"/>
            </w:tcMar>
            <w:vAlign w:val="center"/>
          </w:tcPr>
          <w:p w14:paraId="13716D5F" w14:textId="77777777" w:rsidR="00EA7814" w:rsidRPr="00EA7814" w:rsidRDefault="00EA7814" w:rsidP="00EA7814">
            <w:pPr>
              <w:widowControl/>
              <w:jc w:val="center"/>
              <w:textAlignment w:val="center"/>
              <w:rPr>
                <w:rFonts w:ascii="宋体" w:eastAsia="宋体" w:hAnsi="宋体" w:cs="宋体" w:hint="eastAsia"/>
                <w:color w:val="000000"/>
                <w:sz w:val="40"/>
                <w:szCs w:val="40"/>
              </w:rPr>
            </w:pPr>
            <w:r w:rsidRPr="00EA7814">
              <w:rPr>
                <w:rFonts w:ascii="宋体" w:eastAsia="宋体" w:hAnsi="宋体" w:cs="宋体" w:hint="eastAsia"/>
                <w:color w:val="000000"/>
                <w:kern w:val="0"/>
                <w:sz w:val="40"/>
                <w:szCs w:val="40"/>
                <w:lang w:bidi="ar"/>
              </w:rPr>
              <w:t>项目支出绩效目标表</w:t>
            </w:r>
          </w:p>
        </w:tc>
      </w:tr>
      <w:tr w:rsidR="00EA7814" w:rsidRPr="00EA7814" w14:paraId="597603F7" w14:textId="77777777" w:rsidTr="00870466">
        <w:trPr>
          <w:trHeight w:val="400"/>
          <w:jc w:val="center"/>
        </w:trPr>
        <w:tc>
          <w:tcPr>
            <w:tcW w:w="9945" w:type="dxa"/>
            <w:gridSpan w:val="6"/>
            <w:tcBorders>
              <w:top w:val="nil"/>
              <w:left w:val="nil"/>
              <w:bottom w:val="nil"/>
              <w:right w:val="nil"/>
            </w:tcBorders>
            <w:shd w:val="clear" w:color="auto" w:fill="auto"/>
            <w:tcMar>
              <w:top w:w="15" w:type="dxa"/>
              <w:left w:w="15" w:type="dxa"/>
              <w:right w:w="15" w:type="dxa"/>
            </w:tcMar>
            <w:vAlign w:val="center"/>
          </w:tcPr>
          <w:p w14:paraId="469B937D" w14:textId="5DA48094"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（202</w:t>
            </w:r>
            <w:r>
              <w:rPr>
                <w:rFonts w:ascii="宋体" w:eastAsia="宋体" w:hAnsi="宋体" w:cs="宋体" w:hint="eastAsia"/>
                <w:color w:val="000000"/>
                <w:kern w:val="0"/>
                <w:sz w:val="20"/>
                <w:szCs w:val="20"/>
                <w:lang w:bidi="ar"/>
              </w:rPr>
              <w:t>5</w:t>
            </w:r>
            <w:r w:rsidRPr="00EA7814">
              <w:rPr>
                <w:rFonts w:ascii="宋体" w:eastAsia="宋体" w:hAnsi="宋体" w:cs="宋体" w:hint="eastAsia"/>
                <w:color w:val="000000"/>
                <w:kern w:val="0"/>
                <w:sz w:val="20"/>
                <w:szCs w:val="20"/>
                <w:lang w:bidi="ar"/>
              </w:rPr>
              <w:t xml:space="preserve">年度）                                </w:t>
            </w:r>
          </w:p>
        </w:tc>
      </w:tr>
      <w:tr w:rsidR="00EA7814" w:rsidRPr="00EA7814" w14:paraId="6716B701"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31311"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项目名称</w:t>
            </w:r>
          </w:p>
        </w:tc>
        <w:tc>
          <w:tcPr>
            <w:tcW w:w="61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F4214"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聘用人员劳务经费</w:t>
            </w:r>
          </w:p>
        </w:tc>
      </w:tr>
      <w:tr w:rsidR="00EA7814" w:rsidRPr="00EA7814" w14:paraId="3CDDCF3A"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794FA"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主管部门及代码</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B3614"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淮北市司法局</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66F77"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实施单位</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EE5AB" w14:textId="77777777" w:rsidR="00EA7814" w:rsidRPr="00EA7814" w:rsidRDefault="00EA7814" w:rsidP="00EA7814">
            <w:pPr>
              <w:widowControl/>
              <w:jc w:val="center"/>
              <w:textAlignment w:val="center"/>
              <w:rPr>
                <w:rFonts w:ascii="宋体" w:eastAsia="宋体" w:hAnsi="宋体" w:cs="宋体" w:hint="eastAsia"/>
                <w:color w:val="000000"/>
                <w:szCs w:val="21"/>
              </w:rPr>
            </w:pPr>
            <w:r w:rsidRPr="00EA7814">
              <w:rPr>
                <w:rFonts w:ascii="宋体" w:eastAsia="宋体" w:hAnsi="宋体" w:cs="宋体" w:hint="eastAsia"/>
                <w:color w:val="000000"/>
                <w:kern w:val="0"/>
                <w:szCs w:val="21"/>
                <w:lang w:bidi="ar"/>
              </w:rPr>
              <w:t>淮北仲裁委员会秘书处</w:t>
            </w:r>
          </w:p>
        </w:tc>
      </w:tr>
      <w:tr w:rsidR="00EA7814" w:rsidRPr="00EA7814" w14:paraId="114B38D6"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3B286"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项目来源</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478FA" w14:textId="77777777" w:rsidR="00EA7814" w:rsidRPr="00EA7814" w:rsidRDefault="00EA7814" w:rsidP="00EA7814">
            <w:pPr>
              <w:jc w:val="center"/>
              <w:rPr>
                <w:rFonts w:ascii="宋体" w:eastAsia="宋体" w:hAnsi="宋体" w:cs="宋体" w:hint="eastAsia"/>
                <w:color w:val="000000"/>
                <w:sz w:val="20"/>
                <w:szCs w:val="20"/>
              </w:rPr>
            </w:pPr>
            <w:r w:rsidRPr="00EA7814">
              <w:rPr>
                <w:rFonts w:ascii="宋体" w:hAnsi="宋体" w:cs="宋体" w:hint="eastAsia"/>
                <w:kern w:val="0"/>
                <w:sz w:val="20"/>
                <w:szCs w:val="20"/>
              </w:rPr>
              <w:t>经常性项目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1CE6F"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项目期</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95A54" w14:textId="77777777" w:rsidR="00EA7814" w:rsidRPr="00EA7814" w:rsidRDefault="00EA7814" w:rsidP="00EA7814">
            <w:pPr>
              <w:widowControl/>
              <w:jc w:val="center"/>
              <w:textAlignment w:val="center"/>
              <w:rPr>
                <w:rFonts w:ascii="Calibri" w:eastAsia="宋体" w:hAnsi="Calibri" w:cs="Calibri"/>
                <w:color w:val="000000"/>
                <w:szCs w:val="21"/>
              </w:rPr>
            </w:pPr>
            <w:r w:rsidRPr="00EA7814">
              <w:rPr>
                <w:rFonts w:ascii="Calibri" w:eastAsia="宋体" w:hAnsi="Calibri" w:cs="Calibri"/>
                <w:color w:val="000000"/>
                <w:kern w:val="0"/>
                <w:szCs w:val="21"/>
                <w:lang w:bidi="ar"/>
              </w:rPr>
              <w:t>202</w:t>
            </w:r>
            <w:r w:rsidRPr="00EA7814">
              <w:rPr>
                <w:rFonts w:ascii="Calibri" w:eastAsia="宋体" w:hAnsi="Calibri" w:cs="Calibri" w:hint="eastAsia"/>
                <w:color w:val="000000"/>
                <w:kern w:val="0"/>
                <w:szCs w:val="21"/>
                <w:lang w:bidi="ar"/>
              </w:rPr>
              <w:t>4</w:t>
            </w:r>
            <w:r w:rsidRPr="00EA7814">
              <w:rPr>
                <w:rFonts w:ascii="宋体" w:eastAsia="宋体" w:hAnsi="宋体" w:cs="宋体" w:hint="eastAsia"/>
                <w:color w:val="000000"/>
                <w:kern w:val="0"/>
                <w:szCs w:val="21"/>
                <w:lang w:bidi="ar"/>
              </w:rPr>
              <w:t>年</w:t>
            </w:r>
          </w:p>
        </w:tc>
      </w:tr>
      <w:tr w:rsidR="00EA7814" w:rsidRPr="00EA7814" w14:paraId="4226AAE4" w14:textId="77777777" w:rsidTr="00870466">
        <w:trPr>
          <w:trHeight w:val="400"/>
          <w:jc w:val="center"/>
        </w:trPr>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02803"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项目资金（万元）</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BAC66"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年度资金总额：</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16619"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69.26</w:t>
            </w:r>
          </w:p>
        </w:tc>
      </w:tr>
      <w:tr w:rsidR="00EA7814" w:rsidRPr="00EA7814" w14:paraId="01D81FEE"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6D68D" w14:textId="77777777" w:rsidR="00EA7814" w:rsidRPr="00EA7814" w:rsidRDefault="00EA7814" w:rsidP="00EA7814">
            <w:pPr>
              <w:jc w:val="center"/>
              <w:rPr>
                <w:rFonts w:ascii="宋体" w:eastAsia="宋体" w:hAnsi="宋体" w:cs="宋体" w:hint="eastAsia"/>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1C460"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其中：财政拨款</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778F5"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69.26</w:t>
            </w:r>
          </w:p>
        </w:tc>
      </w:tr>
      <w:tr w:rsidR="00EA7814" w:rsidRPr="00EA7814" w14:paraId="4FEAEA6D"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DA787" w14:textId="77777777" w:rsidR="00EA7814" w:rsidRPr="00EA7814" w:rsidRDefault="00EA7814" w:rsidP="00EA7814">
            <w:pPr>
              <w:jc w:val="center"/>
              <w:rPr>
                <w:rFonts w:ascii="宋体" w:eastAsia="宋体" w:hAnsi="宋体" w:cs="宋体" w:hint="eastAsia"/>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0DD7B"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上年结转</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D96B2"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0</w:t>
            </w:r>
          </w:p>
        </w:tc>
      </w:tr>
      <w:tr w:rsidR="00EA7814" w:rsidRPr="00EA7814" w14:paraId="3C137EE1"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0478C" w14:textId="77777777" w:rsidR="00EA7814" w:rsidRPr="00EA7814" w:rsidRDefault="00EA7814" w:rsidP="00EA7814">
            <w:pPr>
              <w:jc w:val="center"/>
              <w:rPr>
                <w:rFonts w:ascii="宋体" w:eastAsia="宋体" w:hAnsi="宋体" w:cs="宋体" w:hint="eastAsia"/>
                <w:color w:val="000000"/>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56CAD"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其他资金</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6DFC6"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0</w:t>
            </w:r>
          </w:p>
        </w:tc>
      </w:tr>
      <w:tr w:rsidR="00EA7814" w:rsidRPr="00EA7814" w14:paraId="086E74B0" w14:textId="77777777" w:rsidTr="00870466">
        <w:trPr>
          <w:trHeight w:val="52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7504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年度目标</w:t>
            </w:r>
          </w:p>
        </w:tc>
        <w:tc>
          <w:tcPr>
            <w:tcW w:w="886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0C6FB"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完成聘用人员劳务费发放、法律顾问参与涉法事项劳务费发放，提供全方位的法律服务，发挥智囊作用。</w:t>
            </w:r>
          </w:p>
        </w:tc>
      </w:tr>
      <w:tr w:rsidR="00EA7814" w:rsidRPr="00EA7814" w14:paraId="5F07EFDF" w14:textId="77777777" w:rsidTr="00943695">
        <w:trPr>
          <w:trHeight w:val="600"/>
          <w:jc w:val="center"/>
        </w:trPr>
        <w:tc>
          <w:tcPr>
            <w:tcW w:w="108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07F2DD3"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绩效指标</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DBFBB"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一级指标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15F18"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二级指标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A06CB"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三级指标</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362F4"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指标值</w:t>
            </w:r>
          </w:p>
        </w:tc>
      </w:tr>
      <w:tr w:rsidR="00EA7814" w:rsidRPr="00EA7814" w14:paraId="17DBFDC9" w14:textId="77777777" w:rsidTr="00943695">
        <w:trPr>
          <w:trHeight w:val="632"/>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E8A37EB"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02084"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产出指标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C423D"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数量指标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619A5"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指标1：完成聘用人员的工资及社会保障缴纳</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28F9B"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完成聘用人员的工资及社会保障缴纳</w:t>
            </w:r>
          </w:p>
        </w:tc>
      </w:tr>
      <w:tr w:rsidR="00EA7814" w:rsidRPr="00EA7814" w14:paraId="2BBAC7BA" w14:textId="77777777" w:rsidTr="00943695">
        <w:trPr>
          <w:trHeight w:val="346"/>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DA3BEA4"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58361"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DE5F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质量指标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D4598"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指标1：各项费用及时支出</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3CFE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各项费用及时支出</w:t>
            </w:r>
          </w:p>
        </w:tc>
      </w:tr>
      <w:tr w:rsidR="00EA7814" w:rsidRPr="00EA7814" w14:paraId="7314012F"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378CEE02"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3887C"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7DB02"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时效指标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9AD06"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指标1：按照年度预算安排资金拨付</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F9C18"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按照年度预算安排，资金拨付到位</w:t>
            </w:r>
          </w:p>
        </w:tc>
      </w:tr>
      <w:tr w:rsidR="00EA7814" w:rsidRPr="00EA7814" w14:paraId="2B64A667" w14:textId="77777777" w:rsidTr="00943695">
        <w:trPr>
          <w:trHeight w:val="401"/>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17E5851"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EF929"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97CA7"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成本指标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FD594"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指标1：严格控制成本</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17078"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严格控制成本，不超年度预算</w:t>
            </w:r>
          </w:p>
        </w:tc>
      </w:tr>
      <w:tr w:rsidR="00EA7814" w:rsidRPr="00EA7814" w14:paraId="2FC9C6F4"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F508C2B"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E23C9"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效益指标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FD1D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经济效益指标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61E1"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指标1：不产生经济价值</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ED6F8"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不产生经济价值</w:t>
            </w:r>
          </w:p>
        </w:tc>
      </w:tr>
      <w:tr w:rsidR="00EA7814" w:rsidRPr="00EA7814" w14:paraId="2FB272EF" w14:textId="77777777" w:rsidTr="00943695">
        <w:trPr>
          <w:trHeight w:val="49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AE256D4"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9FB34"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6BADA"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社会效益指标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B298B"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指标1：处理经济纠纷、维护社会稳定</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58600"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受理案件400件</w:t>
            </w:r>
          </w:p>
        </w:tc>
      </w:tr>
      <w:tr w:rsidR="00EA7814" w:rsidRPr="00EA7814" w14:paraId="1A959B72"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BF018DB"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6882F"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3726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生态效益指标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7BE18"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指标1：不对周边生态环境带来影响</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463C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不对周边生态环境带来影响</w:t>
            </w:r>
          </w:p>
        </w:tc>
      </w:tr>
      <w:tr w:rsidR="00EA7814" w:rsidRPr="00EA7814" w14:paraId="728FB1E1" w14:textId="77777777" w:rsidTr="00943695">
        <w:trPr>
          <w:trHeight w:val="72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879346F" w14:textId="77777777" w:rsidR="00EA7814" w:rsidRPr="00EA7814" w:rsidRDefault="00EA7814" w:rsidP="00EA7814">
            <w:pPr>
              <w:jc w:val="center"/>
              <w:rPr>
                <w:rFonts w:ascii="宋体" w:eastAsia="宋体" w:hAnsi="宋体" w:cs="宋体" w:hint="eastAsia"/>
                <w:color w:val="000000"/>
                <w:sz w:val="20"/>
                <w:szCs w:val="20"/>
              </w:rPr>
            </w:pPr>
          </w:p>
        </w:tc>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D91BA" w14:textId="77777777" w:rsidR="00EA7814" w:rsidRPr="00EA7814" w:rsidRDefault="00EA7814" w:rsidP="00EA7814">
            <w:pPr>
              <w:jc w:val="center"/>
              <w:rPr>
                <w:rFonts w:ascii="宋体" w:eastAsia="宋体" w:hAnsi="宋体" w:cs="宋体" w:hint="eastAsia"/>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C777E"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可持续影响指标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0FE55"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指标1：仲裁经济纠纷，提升仲裁公信力</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9C963"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仲裁经济纠纷，提升仲裁公信力</w:t>
            </w:r>
          </w:p>
        </w:tc>
      </w:tr>
      <w:tr w:rsidR="00EA7814" w:rsidRPr="00EA7814" w14:paraId="7E67FEEE" w14:textId="77777777" w:rsidTr="00943695">
        <w:trPr>
          <w:trHeight w:val="573"/>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DA7F98E" w14:textId="77777777" w:rsidR="00EA7814" w:rsidRPr="00EA7814" w:rsidRDefault="00EA7814" w:rsidP="00EA7814">
            <w:pPr>
              <w:jc w:val="center"/>
              <w:rPr>
                <w:rFonts w:ascii="宋体" w:eastAsia="宋体" w:hAnsi="宋体" w:cs="宋体" w:hint="eastAsia"/>
                <w:color w:val="000000"/>
                <w:sz w:val="20"/>
                <w:szCs w:val="20"/>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D76F6" w14:textId="4D10D34A" w:rsidR="00EA7814" w:rsidRPr="00EA7814" w:rsidRDefault="00000000" w:rsidP="00EA7814">
            <w:pPr>
              <w:widowControl/>
              <w:jc w:val="center"/>
              <w:textAlignment w:val="center"/>
              <w:rPr>
                <w:rFonts w:ascii="宋体" w:eastAsia="宋体" w:hAnsi="宋体" w:cs="宋体" w:hint="eastAsia"/>
                <w:color w:val="000000"/>
                <w:sz w:val="20"/>
                <w:szCs w:val="20"/>
              </w:rPr>
            </w:pPr>
            <w:r>
              <w:rPr>
                <w:rFonts w:hint="eastAsia"/>
                <w:noProof/>
              </w:rPr>
              <w:pict w14:anchorId="5BB8D624">
                <v:rect id="墨迹 2" o:spid="_x0000_s2050" style="position:absolute;left:0;text-align:left;margin-left:-1pt;margin-top:28.3pt;width:.75pt;height:.7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25mm">
                  <v:stroke endcap="round"/>
                  <v:path shadowok="f" o:extrusionok="f" fillok="f" insetpenok="f"/>
                  <o:lock v:ext="edit" rotation="t" aspectratio="t" verticies="t" text="t" shapetype="t"/>
                  <o:ink i="AF4dAgQEARBYz1SK5pfFT48G+LrS4ZsiAwZIEEUZRhkFAzgLZBkjMgqBx///D4DH//8PMwqBx///&#10;D4DH//8POAkA/v8DAAAAAAAKFAEBAAEAEF//CgARIJDG9Jj7g9sB&#10;" annotation="t"/>
                </v:rect>
              </w:pict>
            </w:r>
            <w:r w:rsidR="00EA7814" w:rsidRPr="00EA7814">
              <w:rPr>
                <w:rFonts w:ascii="宋体" w:eastAsia="宋体" w:hAnsi="宋体" w:cs="宋体" w:hint="eastAsia"/>
                <w:color w:val="000000"/>
                <w:kern w:val="0"/>
                <w:sz w:val="20"/>
                <w:szCs w:val="20"/>
                <w:lang w:bidi="ar"/>
              </w:rPr>
              <w:t>满意度指标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95B97"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满意度指标</w:t>
            </w:r>
          </w:p>
        </w:tc>
        <w:tc>
          <w:tcPr>
            <w:tcW w:w="2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B6761"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指标1：不涉及满意度</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9CCF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不涉及满意度</w:t>
            </w:r>
          </w:p>
        </w:tc>
      </w:tr>
    </w:tbl>
    <w:p w14:paraId="76ABF84E" w14:textId="77777777" w:rsidR="00EA7814" w:rsidRPr="00EA7814" w:rsidRDefault="00EA7814" w:rsidP="00EA7814">
      <w:pPr>
        <w:ind w:firstLineChars="200" w:firstLine="420"/>
      </w:pPr>
    </w:p>
    <w:p w14:paraId="3E61AE50"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3、“仲裁员费”项目。</w:t>
      </w:r>
    </w:p>
    <w:p w14:paraId="44691525"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（1）项目概述。</w:t>
      </w:r>
      <w:r w:rsidRPr="00EA7814">
        <w:rPr>
          <w:rFonts w:ascii="仿宋_GB2312" w:eastAsia="仿宋_GB2312" w:hAnsi="仿宋" w:hint="eastAsia"/>
          <w:sz w:val="32"/>
          <w:szCs w:val="32"/>
        </w:rPr>
        <w:t>淮北仲裁委员会于1997年7月成立，由淮北市人民政府根据中华人民共和国仲裁法设立行使仲裁权的事业单位，根据淮北市有关文件精神，我</w:t>
      </w:r>
      <w:proofErr w:type="gramStart"/>
      <w:r w:rsidRPr="00EA7814">
        <w:rPr>
          <w:rFonts w:ascii="仿宋_GB2312" w:eastAsia="仿宋_GB2312" w:hAnsi="仿宋" w:hint="eastAsia"/>
          <w:sz w:val="32"/>
          <w:szCs w:val="32"/>
        </w:rPr>
        <w:t>委属于</w:t>
      </w:r>
      <w:proofErr w:type="gramEnd"/>
      <w:r w:rsidRPr="00EA7814">
        <w:rPr>
          <w:rFonts w:ascii="仿宋_GB2312" w:eastAsia="仿宋_GB2312" w:hAnsi="仿宋" w:hint="eastAsia"/>
          <w:sz w:val="32"/>
          <w:szCs w:val="32"/>
        </w:rPr>
        <w:t>有收入的事业单位，负责仲裁案件的受理和立案。</w:t>
      </w:r>
      <w:r w:rsidRPr="00EA7814">
        <w:rPr>
          <w:rFonts w:ascii="仿宋_GB2312" w:eastAsia="仿宋_GB2312" w:hAnsi="仿宋_GB2312" w:cs="仿宋_GB2312" w:hint="eastAsia"/>
          <w:kern w:val="0"/>
          <w:sz w:val="32"/>
          <w:szCs w:val="32"/>
        </w:rPr>
        <w:t>用于仲裁员办理仲裁案件办案报酬的支付。</w:t>
      </w:r>
    </w:p>
    <w:p w14:paraId="0E5CFD5E"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（2）立项依据。《中华人民共和国仲裁法》；</w:t>
      </w:r>
      <w:r w:rsidRPr="00EA7814">
        <w:rPr>
          <w:rFonts w:ascii="仿宋_GB2312" w:eastAsia="仿宋_GB2312" w:hAnsi="仿宋_GB2312" w:cs="仿宋_GB2312" w:hint="eastAsia"/>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14:paraId="2070B938"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lastRenderedPageBreak/>
        <w:t>（3）实施主体。</w:t>
      </w:r>
      <w:r w:rsidRPr="00EA7814">
        <w:rPr>
          <w:rFonts w:ascii="仿宋_GB2312" w:eastAsia="仿宋_GB2312" w:hAnsi="楷体" w:hint="eastAsia"/>
          <w:sz w:val="32"/>
          <w:szCs w:val="32"/>
        </w:rPr>
        <w:t>淮北仲裁委员会秘书处。</w:t>
      </w:r>
    </w:p>
    <w:p w14:paraId="1F7E6A6B" w14:textId="03732135"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（4）起止时间。202</w:t>
      </w:r>
      <w:r w:rsidR="00943695">
        <w:rPr>
          <w:rFonts w:ascii="仿宋_GB2312" w:eastAsia="仿宋_GB2312" w:hAnsi="仿宋_GB2312" w:cs="仿宋_GB2312" w:hint="eastAsia"/>
          <w:kern w:val="0"/>
          <w:sz w:val="32"/>
          <w:szCs w:val="32"/>
        </w:rPr>
        <w:t>5</w:t>
      </w:r>
      <w:r w:rsidRPr="00EA7814">
        <w:rPr>
          <w:rFonts w:ascii="仿宋_GB2312" w:eastAsia="仿宋_GB2312" w:hAnsi="仿宋_GB2312" w:cs="仿宋_GB2312" w:hint="eastAsia"/>
          <w:kern w:val="0"/>
          <w:sz w:val="32"/>
          <w:szCs w:val="32"/>
        </w:rPr>
        <w:t>年1-12月。</w:t>
      </w:r>
    </w:p>
    <w:p w14:paraId="4FC552E0" w14:textId="77777777" w:rsidR="00EA7814" w:rsidRP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（5）项目内容。用于仲裁员办理仲裁案件办案报酬的支付。</w:t>
      </w:r>
    </w:p>
    <w:p w14:paraId="60094A91" w14:textId="2AD57561" w:rsidR="00EA7814" w:rsidRPr="00EA7814" w:rsidRDefault="00EA7814" w:rsidP="00943695">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（6）年度预算安排。1</w:t>
      </w:r>
      <w:r w:rsidR="00943695">
        <w:rPr>
          <w:rFonts w:ascii="仿宋_GB2312" w:eastAsia="仿宋_GB2312" w:hAnsi="仿宋_GB2312" w:cs="仿宋_GB2312" w:hint="eastAsia"/>
          <w:kern w:val="0"/>
          <w:sz w:val="32"/>
          <w:szCs w:val="32"/>
        </w:rPr>
        <w:t>07.76</w:t>
      </w:r>
      <w:r w:rsidRPr="00EA7814">
        <w:rPr>
          <w:rFonts w:ascii="仿宋_GB2312" w:eastAsia="仿宋_GB2312" w:hAnsi="仿宋_GB2312" w:cs="仿宋_GB2312" w:hint="eastAsia"/>
          <w:kern w:val="0"/>
          <w:sz w:val="32"/>
          <w:szCs w:val="32"/>
        </w:rPr>
        <w:t>万元。</w:t>
      </w:r>
    </w:p>
    <w:p w14:paraId="5F7E8BCB" w14:textId="77777777" w:rsidR="00EA7814" w:rsidRDefault="00EA7814" w:rsidP="00EA7814">
      <w:pPr>
        <w:ind w:firstLineChars="200" w:firstLine="640"/>
        <w:rPr>
          <w:rFonts w:ascii="仿宋_GB2312" w:eastAsia="仿宋_GB2312" w:hAnsi="仿宋_GB2312" w:cs="仿宋_GB2312" w:hint="eastAsia"/>
          <w:kern w:val="0"/>
          <w:sz w:val="32"/>
          <w:szCs w:val="32"/>
        </w:rPr>
      </w:pPr>
      <w:r w:rsidRPr="00EA7814">
        <w:rPr>
          <w:rFonts w:ascii="仿宋_GB2312" w:eastAsia="仿宋_GB2312" w:hAnsi="仿宋_GB2312" w:cs="仿宋_GB2312" w:hint="eastAsia"/>
          <w:kern w:val="0"/>
          <w:sz w:val="32"/>
          <w:szCs w:val="32"/>
        </w:rPr>
        <w:t>（7）绩效目标。</w:t>
      </w:r>
    </w:p>
    <w:p w14:paraId="1AD9C0DD" w14:textId="77777777" w:rsidR="00943695" w:rsidRPr="00EA7814" w:rsidRDefault="00943695" w:rsidP="00EA7814">
      <w:pPr>
        <w:ind w:firstLineChars="200" w:firstLine="640"/>
        <w:rPr>
          <w:rFonts w:ascii="仿宋_GB2312" w:eastAsia="仿宋_GB2312" w:hAnsi="仿宋_GB2312" w:cs="仿宋_GB2312" w:hint="eastAsia"/>
          <w:kern w:val="0"/>
          <w:sz w:val="32"/>
          <w:szCs w:val="32"/>
        </w:rPr>
      </w:pPr>
    </w:p>
    <w:tbl>
      <w:tblPr>
        <w:tblW w:w="9945" w:type="dxa"/>
        <w:jc w:val="center"/>
        <w:tblLayout w:type="fixed"/>
        <w:tblCellMar>
          <w:left w:w="0" w:type="dxa"/>
          <w:right w:w="0" w:type="dxa"/>
        </w:tblCellMar>
        <w:tblLook w:val="04A0" w:firstRow="1" w:lastRow="0" w:firstColumn="1" w:lastColumn="0" w:noHBand="0" w:noVBand="1"/>
      </w:tblPr>
      <w:tblGrid>
        <w:gridCol w:w="1080"/>
        <w:gridCol w:w="1398"/>
        <w:gridCol w:w="1272"/>
        <w:gridCol w:w="288"/>
        <w:gridCol w:w="2352"/>
        <w:gridCol w:w="1290"/>
        <w:gridCol w:w="2265"/>
      </w:tblGrid>
      <w:tr w:rsidR="00EA7814" w:rsidRPr="00EA7814" w14:paraId="04388777" w14:textId="77777777" w:rsidTr="00870466">
        <w:trPr>
          <w:trHeight w:val="400"/>
          <w:jc w:val="center"/>
        </w:trPr>
        <w:tc>
          <w:tcPr>
            <w:tcW w:w="9945" w:type="dxa"/>
            <w:gridSpan w:val="7"/>
            <w:tcBorders>
              <w:top w:val="nil"/>
              <w:left w:val="nil"/>
              <w:bottom w:val="nil"/>
              <w:right w:val="nil"/>
            </w:tcBorders>
            <w:shd w:val="clear" w:color="auto" w:fill="auto"/>
            <w:noWrap/>
            <w:tcMar>
              <w:top w:w="15" w:type="dxa"/>
              <w:left w:w="15" w:type="dxa"/>
              <w:right w:w="15" w:type="dxa"/>
            </w:tcMar>
            <w:vAlign w:val="center"/>
          </w:tcPr>
          <w:p w14:paraId="14C5D2E6" w14:textId="77777777" w:rsidR="00EA7814" w:rsidRPr="00EA7814" w:rsidRDefault="00EA7814" w:rsidP="00EA7814">
            <w:pPr>
              <w:widowControl/>
              <w:jc w:val="center"/>
              <w:textAlignment w:val="center"/>
              <w:rPr>
                <w:rFonts w:ascii="宋体" w:eastAsia="宋体" w:hAnsi="宋体" w:cs="宋体" w:hint="eastAsia"/>
                <w:color w:val="000000"/>
                <w:sz w:val="40"/>
                <w:szCs w:val="40"/>
              </w:rPr>
            </w:pPr>
            <w:r w:rsidRPr="00EA7814">
              <w:rPr>
                <w:rFonts w:ascii="宋体" w:eastAsia="宋体" w:hAnsi="宋体" w:cs="宋体" w:hint="eastAsia"/>
                <w:color w:val="000000"/>
                <w:kern w:val="0"/>
                <w:sz w:val="40"/>
                <w:szCs w:val="40"/>
                <w:lang w:bidi="ar"/>
              </w:rPr>
              <w:t>项目支出绩效目标表</w:t>
            </w:r>
          </w:p>
        </w:tc>
      </w:tr>
      <w:tr w:rsidR="00EA7814" w:rsidRPr="00EA7814" w14:paraId="45311942" w14:textId="77777777" w:rsidTr="00870466">
        <w:trPr>
          <w:trHeight w:val="400"/>
          <w:jc w:val="center"/>
        </w:trPr>
        <w:tc>
          <w:tcPr>
            <w:tcW w:w="9945" w:type="dxa"/>
            <w:gridSpan w:val="7"/>
            <w:tcBorders>
              <w:top w:val="nil"/>
              <w:left w:val="nil"/>
              <w:bottom w:val="nil"/>
              <w:right w:val="nil"/>
            </w:tcBorders>
            <w:shd w:val="clear" w:color="auto" w:fill="auto"/>
            <w:tcMar>
              <w:top w:w="15" w:type="dxa"/>
              <w:left w:w="15" w:type="dxa"/>
              <w:right w:w="15" w:type="dxa"/>
            </w:tcMar>
            <w:vAlign w:val="center"/>
          </w:tcPr>
          <w:p w14:paraId="07B1A5C5" w14:textId="56075180"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（202</w:t>
            </w:r>
            <w:r w:rsidR="00943695">
              <w:rPr>
                <w:rFonts w:ascii="宋体" w:eastAsia="宋体" w:hAnsi="宋体" w:cs="宋体" w:hint="eastAsia"/>
                <w:color w:val="000000"/>
                <w:kern w:val="0"/>
                <w:sz w:val="20"/>
                <w:szCs w:val="20"/>
                <w:lang w:bidi="ar"/>
              </w:rPr>
              <w:t>5</w:t>
            </w:r>
            <w:r w:rsidRPr="00EA7814">
              <w:rPr>
                <w:rFonts w:ascii="宋体" w:eastAsia="宋体" w:hAnsi="宋体" w:cs="宋体" w:hint="eastAsia"/>
                <w:color w:val="000000"/>
                <w:kern w:val="0"/>
                <w:sz w:val="20"/>
                <w:szCs w:val="20"/>
                <w:lang w:bidi="ar"/>
              </w:rPr>
              <w:t xml:space="preserve">年度）                                </w:t>
            </w:r>
          </w:p>
        </w:tc>
      </w:tr>
      <w:tr w:rsidR="00EA7814" w:rsidRPr="00EA7814" w14:paraId="61467865"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2D6A4"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项目名称</w:t>
            </w:r>
          </w:p>
        </w:tc>
        <w:tc>
          <w:tcPr>
            <w:tcW w:w="619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1070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仲裁员费</w:t>
            </w:r>
          </w:p>
        </w:tc>
      </w:tr>
      <w:tr w:rsidR="00EA7814" w:rsidRPr="00EA7814" w14:paraId="0EF96AA2"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59C05"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主管部门及代码</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F6A26"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淮北市司法局</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7F0B9"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实施单位</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AB688" w14:textId="77777777" w:rsidR="00EA7814" w:rsidRPr="00EA7814" w:rsidRDefault="00EA7814" w:rsidP="00EA7814">
            <w:pPr>
              <w:widowControl/>
              <w:jc w:val="center"/>
              <w:textAlignment w:val="center"/>
              <w:rPr>
                <w:rFonts w:ascii="宋体" w:eastAsia="宋体" w:hAnsi="宋体" w:cs="宋体" w:hint="eastAsia"/>
                <w:color w:val="000000"/>
                <w:szCs w:val="21"/>
              </w:rPr>
            </w:pPr>
            <w:r w:rsidRPr="00EA7814">
              <w:rPr>
                <w:rFonts w:ascii="宋体" w:eastAsia="宋体" w:hAnsi="宋体" w:cs="宋体" w:hint="eastAsia"/>
                <w:color w:val="000000"/>
                <w:kern w:val="0"/>
                <w:szCs w:val="21"/>
                <w:lang w:bidi="ar"/>
              </w:rPr>
              <w:t>淮北仲裁委员会秘书处</w:t>
            </w:r>
          </w:p>
        </w:tc>
      </w:tr>
      <w:tr w:rsidR="00EA7814" w:rsidRPr="00EA7814" w14:paraId="1C3C7AB3" w14:textId="77777777" w:rsidTr="00870466">
        <w:trPr>
          <w:trHeight w:val="400"/>
          <w:jc w:val="center"/>
        </w:trPr>
        <w:tc>
          <w:tcPr>
            <w:tcW w:w="37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C798F"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项目来源</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018F8" w14:textId="77777777" w:rsidR="00EA7814" w:rsidRPr="00EA7814" w:rsidRDefault="00EA7814" w:rsidP="00EA7814">
            <w:pPr>
              <w:jc w:val="center"/>
              <w:rPr>
                <w:rFonts w:ascii="宋体" w:eastAsia="宋体" w:hAnsi="宋体" w:cs="宋体" w:hint="eastAsia"/>
                <w:color w:val="000000"/>
                <w:sz w:val="20"/>
                <w:szCs w:val="20"/>
              </w:rPr>
            </w:pPr>
            <w:r w:rsidRPr="00EA7814">
              <w:rPr>
                <w:rFonts w:ascii="宋体" w:hAnsi="宋体" w:cs="宋体" w:hint="eastAsia"/>
                <w:kern w:val="0"/>
                <w:sz w:val="20"/>
                <w:szCs w:val="20"/>
              </w:rPr>
              <w:t>经常性项目</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AE0DF"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项目期</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1B1BD" w14:textId="77777777" w:rsidR="00EA7814" w:rsidRPr="00EA7814" w:rsidRDefault="00EA7814" w:rsidP="00EA7814">
            <w:pPr>
              <w:widowControl/>
              <w:jc w:val="center"/>
              <w:textAlignment w:val="center"/>
              <w:rPr>
                <w:rFonts w:ascii="Calibri" w:eastAsia="宋体" w:hAnsi="Calibri" w:cs="Calibri"/>
                <w:color w:val="000000"/>
                <w:szCs w:val="21"/>
              </w:rPr>
            </w:pPr>
            <w:r w:rsidRPr="00EA7814">
              <w:rPr>
                <w:rFonts w:ascii="Calibri" w:eastAsia="宋体" w:hAnsi="Calibri" w:cs="Calibri"/>
                <w:color w:val="000000"/>
                <w:kern w:val="0"/>
                <w:szCs w:val="21"/>
                <w:lang w:bidi="ar"/>
              </w:rPr>
              <w:t>202</w:t>
            </w:r>
            <w:r w:rsidRPr="00EA7814">
              <w:rPr>
                <w:rFonts w:ascii="Calibri" w:eastAsia="宋体" w:hAnsi="Calibri" w:cs="Calibri" w:hint="eastAsia"/>
                <w:color w:val="000000"/>
                <w:kern w:val="0"/>
                <w:szCs w:val="21"/>
                <w:lang w:bidi="ar"/>
              </w:rPr>
              <w:t>4</w:t>
            </w:r>
            <w:r w:rsidRPr="00EA7814">
              <w:rPr>
                <w:rFonts w:ascii="宋体" w:eastAsia="宋体" w:hAnsi="宋体" w:cs="宋体" w:hint="eastAsia"/>
                <w:color w:val="000000"/>
                <w:kern w:val="0"/>
                <w:szCs w:val="21"/>
                <w:lang w:bidi="ar"/>
              </w:rPr>
              <w:t>年</w:t>
            </w:r>
          </w:p>
        </w:tc>
      </w:tr>
      <w:tr w:rsidR="00EA7814" w:rsidRPr="00EA7814" w14:paraId="5CA3761A" w14:textId="77777777" w:rsidTr="00870466">
        <w:trPr>
          <w:trHeight w:val="400"/>
          <w:jc w:val="center"/>
        </w:trPr>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BF31A"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项目资金（万元）</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A10A0"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年度资金总额：</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C9E57"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134.7</w:t>
            </w:r>
          </w:p>
        </w:tc>
      </w:tr>
      <w:tr w:rsidR="00EA7814" w:rsidRPr="00EA7814" w14:paraId="7D31DAE4"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69F16" w14:textId="77777777" w:rsidR="00EA7814" w:rsidRPr="00EA7814" w:rsidRDefault="00EA7814" w:rsidP="00EA7814">
            <w:pPr>
              <w:jc w:val="center"/>
              <w:rPr>
                <w:rFonts w:ascii="宋体" w:eastAsia="宋体" w:hAnsi="宋体" w:cs="宋体" w:hint="eastAsia"/>
                <w:color w:val="000000"/>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1C816"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其中：财政拨款</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5DD91"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134.7</w:t>
            </w:r>
          </w:p>
        </w:tc>
      </w:tr>
      <w:tr w:rsidR="00EA7814" w:rsidRPr="00EA7814" w14:paraId="3EF61B4F"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74726" w14:textId="77777777" w:rsidR="00EA7814" w:rsidRPr="00EA7814" w:rsidRDefault="00EA7814" w:rsidP="00EA7814">
            <w:pPr>
              <w:jc w:val="center"/>
              <w:rPr>
                <w:rFonts w:ascii="宋体" w:eastAsia="宋体" w:hAnsi="宋体" w:cs="宋体" w:hint="eastAsia"/>
                <w:color w:val="000000"/>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1736B"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上年结转</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59808"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0</w:t>
            </w:r>
          </w:p>
        </w:tc>
      </w:tr>
      <w:tr w:rsidR="00EA7814" w:rsidRPr="00EA7814" w14:paraId="2AFA2395" w14:textId="77777777" w:rsidTr="00870466">
        <w:trPr>
          <w:trHeight w:val="400"/>
          <w:jc w:val="center"/>
        </w:trPr>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8C94" w14:textId="77777777" w:rsidR="00EA7814" w:rsidRPr="00EA7814" w:rsidRDefault="00EA7814" w:rsidP="00EA7814">
            <w:pPr>
              <w:jc w:val="center"/>
              <w:rPr>
                <w:rFonts w:ascii="宋体" w:eastAsia="宋体" w:hAnsi="宋体" w:cs="宋体" w:hint="eastAsia"/>
                <w:color w:val="000000"/>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7CC4D"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其他资金</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58B33" w14:textId="77777777" w:rsidR="00EA7814" w:rsidRPr="00EA7814" w:rsidRDefault="00EA7814" w:rsidP="00EA7814">
            <w:pPr>
              <w:widowControl/>
              <w:jc w:val="righ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0</w:t>
            </w:r>
          </w:p>
        </w:tc>
      </w:tr>
      <w:tr w:rsidR="00EA7814" w:rsidRPr="00EA7814" w14:paraId="37C8CFBD" w14:textId="77777777" w:rsidTr="00870466">
        <w:trPr>
          <w:trHeight w:val="600"/>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3CEF0"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年度目标</w:t>
            </w:r>
          </w:p>
        </w:tc>
        <w:tc>
          <w:tcPr>
            <w:tcW w:w="886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6B5CA"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完成仲裁员劳务费发放、法律顾问参与涉法事项劳务费发放，提供全方位的法律服务，发挥智囊作用。</w:t>
            </w:r>
          </w:p>
        </w:tc>
      </w:tr>
      <w:tr w:rsidR="00EA7814" w:rsidRPr="00EA7814" w14:paraId="786732D5" w14:textId="77777777" w:rsidTr="00943695">
        <w:trPr>
          <w:trHeight w:val="600"/>
          <w:jc w:val="center"/>
        </w:trPr>
        <w:tc>
          <w:tcPr>
            <w:tcW w:w="108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DD658D5"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绩效指标</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AAEA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一级指标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AC381C"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二级指标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1370E"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三级指标</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E65C"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指标值</w:t>
            </w:r>
          </w:p>
        </w:tc>
      </w:tr>
      <w:tr w:rsidR="00EA7814" w:rsidRPr="00EA7814" w14:paraId="6110E266" w14:textId="77777777" w:rsidTr="00943695">
        <w:trPr>
          <w:trHeight w:val="84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A16064C"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C6143"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产出指标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BFE09"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数量指标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D9009"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指标1：完成聘用人员的工资及社会保障缴纳</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B9146"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完成聘用人员的工资及社会保障缴纳</w:t>
            </w:r>
          </w:p>
        </w:tc>
      </w:tr>
      <w:tr w:rsidR="00EA7814" w:rsidRPr="00EA7814" w14:paraId="5D2D1D0A"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FCA5731"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FE178"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9D4B"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质量指标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44B3F"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指标1：各项费用及时支出</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7733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各项费用及时支出</w:t>
            </w:r>
          </w:p>
        </w:tc>
      </w:tr>
      <w:tr w:rsidR="00EA7814" w:rsidRPr="00EA7814" w14:paraId="6A803ABB"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6BFEAB7"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C3F68"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932DA"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时效指标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0A645"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指标1：按照年度预算安排资金拨付</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76D13"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按照年度预算安排，资金拨付到位</w:t>
            </w:r>
          </w:p>
        </w:tc>
      </w:tr>
      <w:tr w:rsidR="00EA7814" w:rsidRPr="00EA7814" w14:paraId="6E346AD0"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45A070D"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D65E0"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A0849"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成本指标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C9E0D"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指标1：严格控制成本</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84824"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严格控制成本，不超年度预算</w:t>
            </w:r>
          </w:p>
        </w:tc>
      </w:tr>
      <w:tr w:rsidR="00EA7814" w:rsidRPr="00EA7814" w14:paraId="4F71CBE8"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6BF29051"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5CD9"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效益指标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1E08C"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经济效益指标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05465"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指标1：不产生经济价值</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27225"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不产生经济价值</w:t>
            </w:r>
          </w:p>
        </w:tc>
      </w:tr>
      <w:tr w:rsidR="00EA7814" w:rsidRPr="00EA7814" w14:paraId="5422BF11" w14:textId="77777777" w:rsidTr="00943695">
        <w:trPr>
          <w:trHeight w:val="72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A874A5"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FD753"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46EE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社会效益指标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EA4DF"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指标1：处理经济纠纷、维护社会稳定</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7F805"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 xml:space="preserve"> 受理案件400件</w:t>
            </w:r>
          </w:p>
        </w:tc>
      </w:tr>
      <w:tr w:rsidR="00EA7814" w:rsidRPr="00EA7814" w14:paraId="4E6C2D01"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408D4B4"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4DBF3"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6DBF6"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生态效益指标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12863"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指标1：不对周边生态环境带来影响</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72466"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不对周边生态环境带来影响</w:t>
            </w:r>
          </w:p>
        </w:tc>
      </w:tr>
      <w:tr w:rsidR="00EA7814" w:rsidRPr="00EA7814" w14:paraId="4B446038"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270751F0" w14:textId="77777777" w:rsidR="00EA7814" w:rsidRPr="00EA7814" w:rsidRDefault="00EA7814" w:rsidP="00EA7814">
            <w:pPr>
              <w:jc w:val="center"/>
              <w:rPr>
                <w:rFonts w:ascii="宋体" w:eastAsia="宋体" w:hAnsi="宋体" w:cs="宋体" w:hint="eastAsia"/>
                <w:color w:val="000000"/>
                <w:sz w:val="20"/>
                <w:szCs w:val="20"/>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F1E1B" w14:textId="77777777" w:rsidR="00EA7814" w:rsidRPr="00EA7814" w:rsidRDefault="00EA7814" w:rsidP="00EA7814">
            <w:pPr>
              <w:jc w:val="center"/>
              <w:rPr>
                <w:rFonts w:ascii="宋体" w:eastAsia="宋体" w:hAnsi="宋体" w:cs="宋体" w:hint="eastAsia"/>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DB4F"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可持续影响指标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435F3"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指标1：仲裁经济纠纷，提升仲裁公信力</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6735D"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仲裁经济纠纷，提升仲裁公信力</w:t>
            </w:r>
          </w:p>
        </w:tc>
      </w:tr>
      <w:tr w:rsidR="00EA7814" w:rsidRPr="00EA7814" w14:paraId="47CA4417" w14:textId="77777777" w:rsidTr="00943695">
        <w:trPr>
          <w:trHeight w:val="600"/>
          <w:jc w:val="center"/>
        </w:trPr>
        <w:tc>
          <w:tcPr>
            <w:tcW w:w="108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92C2F58" w14:textId="77777777" w:rsidR="00EA7814" w:rsidRPr="00EA7814" w:rsidRDefault="00EA7814" w:rsidP="00EA7814">
            <w:pPr>
              <w:jc w:val="center"/>
              <w:rPr>
                <w:rFonts w:ascii="宋体" w:eastAsia="宋体" w:hAnsi="宋体" w:cs="宋体" w:hint="eastAsia"/>
                <w:color w:val="000000"/>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10521"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满意度指标</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EABBD"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满意度指标</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F48F3" w14:textId="77777777" w:rsidR="00EA7814" w:rsidRPr="00EA7814" w:rsidRDefault="00EA7814" w:rsidP="00EA7814">
            <w:pPr>
              <w:widowControl/>
              <w:jc w:val="left"/>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指标1：不涉及满意度</w:t>
            </w:r>
          </w:p>
        </w:tc>
        <w:tc>
          <w:tcPr>
            <w:tcW w:w="355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E8392" w14:textId="77777777" w:rsidR="00EA7814" w:rsidRPr="00EA7814" w:rsidRDefault="00EA7814" w:rsidP="00EA7814">
            <w:pPr>
              <w:widowControl/>
              <w:jc w:val="center"/>
              <w:textAlignment w:val="center"/>
              <w:rPr>
                <w:rFonts w:ascii="宋体" w:eastAsia="宋体" w:hAnsi="宋体" w:cs="宋体" w:hint="eastAsia"/>
                <w:color w:val="000000"/>
                <w:sz w:val="20"/>
                <w:szCs w:val="20"/>
              </w:rPr>
            </w:pPr>
            <w:r w:rsidRPr="00EA7814">
              <w:rPr>
                <w:rFonts w:ascii="宋体" w:eastAsia="宋体" w:hAnsi="宋体" w:cs="宋体" w:hint="eastAsia"/>
                <w:color w:val="000000"/>
                <w:kern w:val="0"/>
                <w:sz w:val="20"/>
                <w:szCs w:val="20"/>
                <w:lang w:bidi="ar"/>
              </w:rPr>
              <w:t>不涉及满意度</w:t>
            </w:r>
          </w:p>
        </w:tc>
      </w:tr>
    </w:tbl>
    <w:p w14:paraId="40E881B0" w14:textId="77777777" w:rsidR="00124165" w:rsidRPr="00124165" w:rsidRDefault="00124165" w:rsidP="00124165">
      <w:pPr>
        <w:spacing w:after="160" w:line="278" w:lineRule="auto"/>
        <w:rPr>
          <w:rFonts w:ascii="Calibri" w:eastAsia="宋体" w:hAnsi="Calibri" w:cs="Times New Roman"/>
        </w:rPr>
      </w:pPr>
    </w:p>
    <w:p w14:paraId="4FF90A73" w14:textId="77777777" w:rsidR="00F33E37" w:rsidRDefault="00000000" w:rsidP="00124165">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405C1264" w14:textId="717E0119" w:rsidR="00F33E37" w:rsidRDefault="00943695" w:rsidP="00124165">
      <w:pPr>
        <w:ind w:firstLineChars="200" w:firstLine="640"/>
        <w:rPr>
          <w:rFonts w:ascii="TimesNewRoman" w:eastAsia="仿宋_GB2312" w:hAnsi="TimesNewRoman" w:cs="TimesNewRoman"/>
          <w:kern w:val="0"/>
          <w:sz w:val="32"/>
          <w:szCs w:val="32"/>
        </w:rPr>
      </w:pPr>
      <w:r w:rsidRPr="00943695">
        <w:rPr>
          <w:rFonts w:ascii="TimesNewRoman" w:eastAsia="仿宋_GB2312" w:hAnsi="TimesNewRoman" w:cs="TimesNewRoman" w:hint="eastAsia"/>
          <w:kern w:val="0"/>
          <w:sz w:val="32"/>
          <w:szCs w:val="32"/>
        </w:rPr>
        <w:t>淮北仲裁委员会秘书处为非参照公务员法管理的事业单位，按照单位预算机关运行经费口径，</w:t>
      </w:r>
      <w:r w:rsidRPr="00943695">
        <w:rPr>
          <w:rFonts w:ascii="TimesNewRoman" w:eastAsia="仿宋_GB2312" w:hAnsi="TimesNewRoman" w:cs="TimesNewRoman" w:hint="eastAsia"/>
          <w:kern w:val="0"/>
          <w:sz w:val="32"/>
          <w:szCs w:val="32"/>
        </w:rPr>
        <w:t>2024</w:t>
      </w:r>
      <w:r w:rsidRPr="00943695">
        <w:rPr>
          <w:rFonts w:ascii="TimesNewRoman" w:eastAsia="仿宋_GB2312" w:hAnsi="TimesNewRoman" w:cs="TimesNewRoman" w:hint="eastAsia"/>
          <w:kern w:val="0"/>
          <w:sz w:val="32"/>
          <w:szCs w:val="32"/>
        </w:rPr>
        <w:t>年</w:t>
      </w:r>
      <w:proofErr w:type="gramStart"/>
      <w:r w:rsidRPr="00943695">
        <w:rPr>
          <w:rFonts w:ascii="TimesNewRoman" w:eastAsia="仿宋_GB2312" w:hAnsi="TimesNewRoman" w:cs="TimesNewRoman" w:hint="eastAsia"/>
          <w:kern w:val="0"/>
          <w:sz w:val="32"/>
          <w:szCs w:val="32"/>
        </w:rPr>
        <w:t>无机关</w:t>
      </w:r>
      <w:proofErr w:type="gramEnd"/>
      <w:r w:rsidRPr="00943695">
        <w:rPr>
          <w:rFonts w:ascii="TimesNewRoman" w:eastAsia="仿宋_GB2312" w:hAnsi="TimesNewRoman" w:cs="TimesNewRoman" w:hint="eastAsia"/>
          <w:kern w:val="0"/>
          <w:sz w:val="32"/>
          <w:szCs w:val="32"/>
        </w:rPr>
        <w:t>运行经费财政拨款预算。</w:t>
      </w:r>
    </w:p>
    <w:p w14:paraId="4C65564A"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44B96383" w14:textId="5B31C5D4" w:rsidR="00F33E37" w:rsidRDefault="00EF364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淮北仲裁委员会秘书处</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年政府采购预算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万元。其中：政府采购货物预算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万元，政府采购工程预算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万元，政府采购服务预算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w:t>
      </w:r>
    </w:p>
    <w:p w14:paraId="33510564"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419C160E" w14:textId="0CA29DAF"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r w:rsidR="00EF3643">
        <w:rPr>
          <w:rFonts w:ascii="TimesNewRoman" w:eastAsia="仿宋_GB2312" w:hAnsi="TimesNewRoman" w:cs="TimesNewRoman" w:hint="eastAsia"/>
          <w:kern w:val="0"/>
          <w:sz w:val="32"/>
          <w:szCs w:val="32"/>
        </w:rPr>
        <w:t>淮北仲裁委员会秘书处</w:t>
      </w:r>
      <w:r>
        <w:rPr>
          <w:rFonts w:ascii="TimesNewRoman" w:eastAsia="仿宋_GB2312" w:hAnsi="TimesNewRoman" w:cs="TimesNewRoman" w:hint="eastAsia"/>
          <w:kern w:val="0"/>
          <w:sz w:val="32"/>
          <w:szCs w:val="32"/>
        </w:rPr>
        <w:t>共有车辆</w:t>
      </w:r>
      <w:r w:rsidR="00943695">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辆，其中：其他用车</w:t>
      </w:r>
      <w:r w:rsidR="00943695">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14:paraId="62095D52" w14:textId="17B771B1"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sidR="0024591B">
        <w:rPr>
          <w:rFonts w:ascii="TimesNewRoman" w:eastAsia="仿宋_GB2312" w:hAnsi="TimesNewRoman" w:cs="TimesNewRoman" w:hint="eastAsia"/>
          <w:kern w:val="0"/>
          <w:sz w:val="32"/>
          <w:szCs w:val="32"/>
        </w:rPr>
        <w:t>单位</w:t>
      </w:r>
      <w:r>
        <w:rPr>
          <w:rFonts w:ascii="TimesNewRoman" w:eastAsia="仿宋_GB2312" w:hAnsi="TimesNewRoman" w:cs="TimesNewRoman" w:hint="eastAsia"/>
          <w:kern w:val="0"/>
          <w:sz w:val="32"/>
          <w:szCs w:val="32"/>
        </w:rPr>
        <w:t>预算安排购置公务用车</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59AB3F68" w14:textId="77777777" w:rsidR="00F33E37" w:rsidRDefault="00000000" w:rsidP="00124165">
      <w:pPr>
        <w:adjustRightInd w:val="0"/>
        <w:snapToGrid w:val="0"/>
        <w:spacing w:line="580" w:lineRule="exact"/>
        <w:ind w:firstLineChars="100" w:firstLine="320"/>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38B86401" w14:textId="4968AC50"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sidR="00EF3643">
        <w:rPr>
          <w:rFonts w:ascii="TimesNewRoman" w:eastAsia="仿宋_GB2312" w:hAnsi="TimesNewRoman" w:cs="TimesNewRoman" w:hint="eastAsia"/>
          <w:kern w:val="0"/>
          <w:sz w:val="32"/>
          <w:szCs w:val="32"/>
        </w:rPr>
        <w:t>淮北仲裁委员会秘书处</w:t>
      </w:r>
      <w:r w:rsidR="00943695">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个项目实行了绩效目标管理，涉及一般公共预算当年财政拨款</w:t>
      </w:r>
      <w:r w:rsidR="00943695" w:rsidRPr="00943695">
        <w:rPr>
          <w:rFonts w:ascii="TimesNewRoman" w:eastAsia="仿宋_GB2312" w:hAnsi="TimesNewRoman" w:cs="TimesNewRoman"/>
          <w:kern w:val="0"/>
          <w:sz w:val="32"/>
          <w:szCs w:val="32"/>
        </w:rPr>
        <w:t>220.74</w:t>
      </w:r>
      <w:r>
        <w:rPr>
          <w:rFonts w:ascii="TimesNewRoman" w:eastAsia="仿宋_GB2312" w:hAnsi="TimesNewRoman" w:cs="TimesNewRoman" w:hint="eastAsia"/>
          <w:kern w:val="0"/>
          <w:sz w:val="32"/>
          <w:szCs w:val="32"/>
        </w:rPr>
        <w:t>万元、政府性基金预算当年财政拨款</w:t>
      </w:r>
      <w:r w:rsidR="0094369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万元、财政专户管理资金当年安排</w:t>
      </w:r>
      <w:r w:rsidR="00967127">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2E5FB0C3" w14:textId="77777777" w:rsidR="00F33E37" w:rsidRDefault="00F33E37">
      <w:pPr>
        <w:pStyle w:val="a7"/>
        <w:adjustRightInd w:val="0"/>
        <w:snapToGrid w:val="0"/>
        <w:spacing w:line="560" w:lineRule="exact"/>
        <w:jc w:val="center"/>
        <w:rPr>
          <w:rFonts w:ascii="TimesNewRoman" w:eastAsia="黑体" w:hAnsi="TimesNewRoman" w:cs="TimesNewRoman"/>
          <w:bCs/>
          <w:sz w:val="36"/>
          <w:szCs w:val="36"/>
        </w:rPr>
      </w:pPr>
    </w:p>
    <w:p w14:paraId="435FF118" w14:textId="77777777"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3F0C5F02" w14:textId="77777777" w:rsidR="00F33E37" w:rsidRDefault="00F33E37"/>
    <w:p w14:paraId="2852AFF3"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33827F9D"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14:paraId="75E13422"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02145C0C"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639A0A4C"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351B4263"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2DEA1B9A"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0AA6802D"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699DE279"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428CE8F2"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DE70DD7" w14:textId="77777777" w:rsidR="00F33E37" w:rsidRDefault="00F33E37"/>
    <w:p w14:paraId="1A1D406B" w14:textId="77777777" w:rsidR="00F33E37" w:rsidRDefault="00F33E37"/>
    <w:p w14:paraId="4DEF53C1" w14:textId="77777777" w:rsidR="00F33E37" w:rsidRDefault="00F33E37"/>
    <w:p w14:paraId="707483CD" w14:textId="77777777" w:rsidR="00F33E37" w:rsidRDefault="00F33E37"/>
    <w:sectPr w:rsidR="00F33E37">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164A" w14:textId="77777777" w:rsidR="00CC39A2" w:rsidRDefault="00CC39A2" w:rsidP="0024591B">
      <w:r>
        <w:separator/>
      </w:r>
    </w:p>
  </w:endnote>
  <w:endnote w:type="continuationSeparator" w:id="0">
    <w:p w14:paraId="13BD0F6C" w14:textId="77777777" w:rsidR="00CC39A2" w:rsidRDefault="00CC39A2" w:rsidP="0024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Segoe Print"/>
    <w:charset w:val="00"/>
    <w:family w:val="auto"/>
    <w:pitch w:val="default"/>
    <w:sig w:usb0="00000000" w:usb1="00000000"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0DA6" w14:textId="77777777" w:rsidR="00CC39A2" w:rsidRDefault="00CC39A2" w:rsidP="0024591B">
      <w:r>
        <w:separator/>
      </w:r>
    </w:p>
  </w:footnote>
  <w:footnote w:type="continuationSeparator" w:id="0">
    <w:p w14:paraId="280AEB0B" w14:textId="77777777" w:rsidR="00CC39A2" w:rsidRDefault="00CC39A2" w:rsidP="0024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E0568A"/>
    <w:multiLevelType w:val="singleLevel"/>
    <w:tmpl w:val="99E0568A"/>
    <w:lvl w:ilvl="0">
      <w:start w:val="1"/>
      <w:numFmt w:val="chineseCounting"/>
      <w:suff w:val="nothing"/>
      <w:lvlText w:val="%1、"/>
      <w:lvlJc w:val="left"/>
      <w:rPr>
        <w:rFonts w:ascii="黑体" w:eastAsia="黑体" w:hAnsi="黑体" w:cs="黑体" w:hint="eastAsia"/>
      </w:rPr>
    </w:lvl>
  </w:abstractNum>
  <w:num w:numId="1" w16cid:durableId="104991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07C4"/>
    <w:rsid w:val="00007A8F"/>
    <w:rsid w:val="000A1BEE"/>
    <w:rsid w:val="000E28EE"/>
    <w:rsid w:val="00105B15"/>
    <w:rsid w:val="00106811"/>
    <w:rsid w:val="00124165"/>
    <w:rsid w:val="0012588B"/>
    <w:rsid w:val="00197573"/>
    <w:rsid w:val="0024591B"/>
    <w:rsid w:val="00267E33"/>
    <w:rsid w:val="00272FF1"/>
    <w:rsid w:val="003268B9"/>
    <w:rsid w:val="003336B4"/>
    <w:rsid w:val="003508A8"/>
    <w:rsid w:val="00357AC1"/>
    <w:rsid w:val="003B06B1"/>
    <w:rsid w:val="003F5102"/>
    <w:rsid w:val="00404086"/>
    <w:rsid w:val="00461B16"/>
    <w:rsid w:val="004A4DC6"/>
    <w:rsid w:val="005323C4"/>
    <w:rsid w:val="0057562B"/>
    <w:rsid w:val="00597930"/>
    <w:rsid w:val="005D30FA"/>
    <w:rsid w:val="006546AF"/>
    <w:rsid w:val="006E467E"/>
    <w:rsid w:val="006F285F"/>
    <w:rsid w:val="007026F3"/>
    <w:rsid w:val="00726D96"/>
    <w:rsid w:val="0073216A"/>
    <w:rsid w:val="00740B10"/>
    <w:rsid w:val="007862C0"/>
    <w:rsid w:val="00833A2D"/>
    <w:rsid w:val="008B6E10"/>
    <w:rsid w:val="008F6D1A"/>
    <w:rsid w:val="009168AC"/>
    <w:rsid w:val="00920E46"/>
    <w:rsid w:val="00933881"/>
    <w:rsid w:val="00943695"/>
    <w:rsid w:val="00967127"/>
    <w:rsid w:val="009A3CA3"/>
    <w:rsid w:val="009A44E6"/>
    <w:rsid w:val="009B11CB"/>
    <w:rsid w:val="00A06763"/>
    <w:rsid w:val="00A67556"/>
    <w:rsid w:val="00AC3775"/>
    <w:rsid w:val="00AE3242"/>
    <w:rsid w:val="00AF0F1A"/>
    <w:rsid w:val="00AF4EFE"/>
    <w:rsid w:val="00B468F1"/>
    <w:rsid w:val="00B964EC"/>
    <w:rsid w:val="00BD640A"/>
    <w:rsid w:val="00BE414F"/>
    <w:rsid w:val="00C00A24"/>
    <w:rsid w:val="00C4277D"/>
    <w:rsid w:val="00C53F0C"/>
    <w:rsid w:val="00CA7C9D"/>
    <w:rsid w:val="00CC39A2"/>
    <w:rsid w:val="00CF4CF0"/>
    <w:rsid w:val="00D2245F"/>
    <w:rsid w:val="00D80778"/>
    <w:rsid w:val="00DB2A5C"/>
    <w:rsid w:val="00E42ADF"/>
    <w:rsid w:val="00E907C4"/>
    <w:rsid w:val="00E9585B"/>
    <w:rsid w:val="00EA7478"/>
    <w:rsid w:val="00EA7814"/>
    <w:rsid w:val="00EC7755"/>
    <w:rsid w:val="00EF3643"/>
    <w:rsid w:val="00F01CAB"/>
    <w:rsid w:val="00F33E37"/>
    <w:rsid w:val="00F45ECB"/>
    <w:rsid w:val="00F91CAC"/>
    <w:rsid w:val="00F974AD"/>
    <w:rsid w:val="00FB5D55"/>
    <w:rsid w:val="00FC6596"/>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129FEF"/>
  <w15:docId w15:val="{B07961FA-208E-40F0-A5CB-9E9B9553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HTML">
    <w:name w:val="HTML Preformatted"/>
    <w:basedOn w:val="a"/>
    <w:link w:val="HTML0"/>
    <w:qFormat/>
    <w:rsid w:val="00CF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CF4CF0"/>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18</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565756694@qq.com</cp:lastModifiedBy>
  <cp:revision>19</cp:revision>
  <dcterms:created xsi:type="dcterms:W3CDTF">2023-01-30T01:51:00Z</dcterms:created>
  <dcterms:modified xsi:type="dcterms:W3CDTF">2025-02-24T00:47:00Z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2052-12.1.0.19770</vt:lpwstr>
  </property>
  <property fmtid="{D5CDD505-2E9C-101B-9397-08002B2CF9AE}" pid="4" name="ICV">
    <vt:lpwstr>EA8F26CB3E6946638B6B6B4728C642E4_12</vt:lpwstr>
  </property>
</Properties>
</file>